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219B5103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7 CURRICULUM </w:t>
            </w:r>
            <w:proofErr w:type="gramStart"/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B58EA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History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59A54C2C" w:rsidR="00C948CA" w:rsidRPr="007B62A8" w:rsidRDefault="008B58EA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 topics covered in the Autumn Term</w:t>
            </w:r>
          </w:p>
        </w:tc>
        <w:tc>
          <w:tcPr>
            <w:tcW w:w="4262" w:type="dxa"/>
          </w:tcPr>
          <w:p w14:paraId="61470EF7" w14:textId="0542AA8D" w:rsidR="00C948CA" w:rsidRPr="007B62A8" w:rsidRDefault="00B17EB7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 topics covered in the spring term </w:t>
            </w:r>
            <w:r w:rsidR="005D307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B58E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26EA3587" w14:textId="431EBAC0" w:rsidR="00B76F77" w:rsidRPr="007B62A8" w:rsidRDefault="00B17EB7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One depth study topic 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60921D1A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(25%)</w:t>
            </w:r>
          </w:p>
          <w:p w14:paraId="008F7332" w14:textId="517B238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Explain and Analyse events (25%)</w:t>
            </w:r>
          </w:p>
          <w:p w14:paraId="1721138E" w14:textId="7C0ED70B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sources (25%)</w:t>
            </w:r>
          </w:p>
          <w:p w14:paraId="1D52FBA1" w14:textId="60735518" w:rsidR="00E05036" w:rsidRPr="007B62A8" w:rsidRDefault="00E05036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interpretations (25%)</w:t>
            </w:r>
          </w:p>
        </w:tc>
        <w:tc>
          <w:tcPr>
            <w:tcW w:w="4262" w:type="dxa"/>
            <w:shd w:val="clear" w:color="auto" w:fill="auto"/>
          </w:tcPr>
          <w:p w14:paraId="19F751C4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(25%)</w:t>
            </w:r>
          </w:p>
          <w:p w14:paraId="40088D9E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Explain and Analyse events (25%)</w:t>
            </w:r>
          </w:p>
          <w:p w14:paraId="232DAFD5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sources (25%)</w:t>
            </w:r>
          </w:p>
          <w:p w14:paraId="5BAF6EBB" w14:textId="2ABF3228" w:rsidR="00E05036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interpretations (25%)</w:t>
            </w:r>
          </w:p>
        </w:tc>
        <w:tc>
          <w:tcPr>
            <w:tcW w:w="4263" w:type="dxa"/>
            <w:shd w:val="clear" w:color="auto" w:fill="auto"/>
          </w:tcPr>
          <w:p w14:paraId="40400863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(25%)</w:t>
            </w:r>
          </w:p>
          <w:p w14:paraId="738E8DB0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Explain and Analyse events (25%)</w:t>
            </w:r>
          </w:p>
          <w:p w14:paraId="3EDE7CF8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sources (25%)</w:t>
            </w:r>
          </w:p>
          <w:p w14:paraId="1AE4082F" w14:textId="786CFC73" w:rsidR="00E05036" w:rsidRPr="007B62A8" w:rsidRDefault="008B58EA" w:rsidP="008B58E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interpretations (25%)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64852B5" w14:textId="4F69E918" w:rsidR="00B76F77" w:rsidRPr="007B62A8" w:rsidRDefault="008B58EA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Unit One - 1066 the year of Crisis, Battle of </w:t>
            </w:r>
            <w:proofErr w:type="gramStart"/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Hastings</w:t>
            </w:r>
            <w:proofErr w:type="gramEnd"/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and William’s consolidation of power. </w:t>
            </w:r>
          </w:p>
          <w:p w14:paraId="1289A3FA" w14:textId="7F7F39F0" w:rsidR="008B58EA" w:rsidRPr="008B58EA" w:rsidRDefault="008B58EA" w:rsidP="008B58E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Why was 1066 a crisis and </w:t>
            </w:r>
            <w:r w:rsidRPr="008B58EA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who are the contenders to the throne?</w:t>
            </w:r>
          </w:p>
          <w:p w14:paraId="3A50EB9D" w14:textId="77777777" w:rsidR="008B58EA" w:rsidRDefault="008B58EA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What happened at Stamford Bridge? </w:t>
            </w:r>
          </w:p>
          <w:p w14:paraId="39804340" w14:textId="55217737" w:rsidR="008B58EA" w:rsidRDefault="008B58EA" w:rsidP="008B58E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Who was more prepared for the Battle of Hastings and the </w:t>
            </w:r>
            <w:r w:rsidRPr="008B58EA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Events of the Ba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ttle of itself? </w:t>
            </w:r>
          </w:p>
          <w:p w14:paraId="7FE760E7" w14:textId="77777777" w:rsidR="008B58EA" w:rsidRDefault="008B58EA" w:rsidP="008B58E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A written account on why William Won the Battle of Hastings. </w:t>
            </w:r>
          </w:p>
          <w:p w14:paraId="6A7D7BA5" w14:textId="77777777" w:rsidR="008B58EA" w:rsidRDefault="008B58EA" w:rsidP="008B58E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How does William complete his conquest across England and establish </w:t>
            </w:r>
            <w:proofErr w:type="gramStart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control.</w:t>
            </w:r>
            <w:proofErr w:type="gramEnd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  <w:p w14:paraId="4220A709" w14:textId="4180CCAF" w:rsidR="008B58EA" w:rsidRDefault="008B58EA" w:rsidP="008B58EA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Unit Two </w:t>
            </w:r>
            <w:r w:rsidR="005D3071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>–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  <w:r w:rsidR="005D3071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Life in the Middle Ages </w:t>
            </w:r>
          </w:p>
          <w:p w14:paraId="0B52A1F3" w14:textId="7E54C626" w:rsidR="008B58EA" w:rsidRDefault="005D3071" w:rsidP="008B58E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What were towns and cities like in the Middle Ages </w:t>
            </w:r>
          </w:p>
          <w:p w14:paraId="1542A4F5" w14:textId="71418143" w:rsidR="005D3071" w:rsidRDefault="005D3071" w:rsidP="008B58E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What was the role of the church in the Middle </w:t>
            </w:r>
            <w:proofErr w:type="gramStart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Ages</w:t>
            </w:r>
            <w:proofErr w:type="gramEnd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  <w:p w14:paraId="3C2A0387" w14:textId="77777777" w:rsidR="008B58EA" w:rsidRDefault="005D3071" w:rsidP="005D3071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Who would treat you in the Middle </w:t>
            </w:r>
            <w:proofErr w:type="gramStart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Ages</w:t>
            </w:r>
            <w:proofErr w:type="gramEnd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  <w:r w:rsidR="008B58EA" w:rsidRPr="005D3071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  <w:p w14:paraId="099DC40D" w14:textId="45876A5B" w:rsidR="005D3071" w:rsidRPr="005D3071" w:rsidRDefault="005D3071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</w:pPr>
            <w:r w:rsidRPr="005D3071"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  <w:t>Meanwhile elsewhere – life in the Islamic Empire and Baghdad.</w:t>
            </w:r>
          </w:p>
        </w:tc>
        <w:tc>
          <w:tcPr>
            <w:tcW w:w="4262" w:type="dxa"/>
          </w:tcPr>
          <w:p w14:paraId="14DFD0E0" w14:textId="48885E84" w:rsidR="00863D99" w:rsidRPr="007B62A8" w:rsidRDefault="005D3071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Unit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One  -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 Medieval Monarchs </w:t>
            </w:r>
          </w:p>
          <w:p w14:paraId="567C7121" w14:textId="77777777" w:rsidR="005772C5" w:rsidRDefault="005772C5" w:rsidP="005D3071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Who were the key monarchs</w:t>
            </w:r>
            <w:r w:rsidR="005D3071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and how did they exert their influence and power? Students will look at a range of Monarchs – Henry II, Eleanor of </w:t>
            </w:r>
            <w:proofErr w:type="gramStart"/>
            <w:r w:rsidR="005D3071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Aquitaine</w:t>
            </w:r>
            <w:proofErr w:type="gramEnd"/>
            <w:r w:rsidR="005D3071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and Mansa Musa. </w:t>
            </w:r>
          </w:p>
          <w:p w14:paraId="2B31CB54" w14:textId="77777777" w:rsidR="005D3071" w:rsidRDefault="005D3071" w:rsidP="005D3071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  <w:p w14:paraId="0FB7102E" w14:textId="77777777" w:rsidR="005D3071" w:rsidRDefault="005D3071" w:rsidP="005D3071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 w:rsidRPr="005D3071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Unit two – Depth Study on the Black Death. </w:t>
            </w:r>
          </w:p>
          <w:p w14:paraId="02B3C28C" w14:textId="77777777" w:rsidR="005D3071" w:rsidRDefault="005D3071" w:rsidP="005D3071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What did people believe made them ill from the black death </w:t>
            </w:r>
          </w:p>
          <w:p w14:paraId="19D45CEF" w14:textId="77777777" w:rsidR="005D3071" w:rsidRDefault="005D3071" w:rsidP="005D3071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What treatments did people use for the black death </w:t>
            </w:r>
          </w:p>
          <w:p w14:paraId="3ED8BB3F" w14:textId="5E7773AB" w:rsidR="005D3071" w:rsidRDefault="005D3071" w:rsidP="005D3071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What was the impact of the black death and the significance of this event? </w:t>
            </w:r>
          </w:p>
          <w:p w14:paraId="13198EB4" w14:textId="77777777" w:rsidR="005D3071" w:rsidRDefault="005D3071" w:rsidP="005D3071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Assessment </w:t>
            </w:r>
          </w:p>
          <w:p w14:paraId="2EDD2418" w14:textId="77777777" w:rsidR="00F620D6" w:rsidRDefault="00F620D6" w:rsidP="00F620D6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  <w:p w14:paraId="695CCE7B" w14:textId="30F68086" w:rsidR="00F620D6" w:rsidRPr="00F620D6" w:rsidRDefault="00F620D6" w:rsidP="00F620D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 w:rsidRPr="00F620D6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Meanwhile elsewhere – Ming Dynasty </w:t>
            </w:r>
          </w:p>
        </w:tc>
        <w:tc>
          <w:tcPr>
            <w:tcW w:w="4263" w:type="dxa"/>
          </w:tcPr>
          <w:p w14:paraId="432BFB61" w14:textId="35984324" w:rsidR="005D3071" w:rsidRDefault="00B17EB7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Unit One – War of the Roses and the Tudors </w:t>
            </w:r>
          </w:p>
          <w:p w14:paraId="2D549B04" w14:textId="260CAB7B" w:rsidR="00F620D6" w:rsidRPr="00F620D6" w:rsidRDefault="00F620D6" w:rsidP="00F620D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What are the wars of the Roses?</w:t>
            </w:r>
          </w:p>
          <w:p w14:paraId="3F37DC2A" w14:textId="68511D82" w:rsidR="00F620D6" w:rsidRPr="00F620D6" w:rsidRDefault="00F620D6" w:rsidP="00F620D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What was the outcome of the Wars of the Roses? </w:t>
            </w:r>
          </w:p>
          <w:p w14:paraId="1EE8FBDD" w14:textId="77777777" w:rsidR="00B17EB7" w:rsidRPr="00F620D6" w:rsidRDefault="00694492" w:rsidP="00B17EB7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  <w:r w:rsidR="00B17EB7"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Who were the key monarchs?</w:t>
            </w:r>
          </w:p>
          <w:p w14:paraId="6B130C4C" w14:textId="77777777" w:rsidR="00B17EB7" w:rsidRPr="00F620D6" w:rsidRDefault="00B17EB7" w:rsidP="00B17EB7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What was the importance of Religion?</w:t>
            </w:r>
          </w:p>
          <w:p w14:paraId="54CBB698" w14:textId="77777777" w:rsidR="00B17EB7" w:rsidRPr="00F620D6" w:rsidRDefault="00B17EB7" w:rsidP="00B17EB7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What problems did Henry VIII have?</w:t>
            </w:r>
          </w:p>
          <w:p w14:paraId="2628D025" w14:textId="77777777" w:rsidR="00B17EB7" w:rsidRPr="00F620D6" w:rsidRDefault="00B17EB7" w:rsidP="00B17EB7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The impact of the dissolution of the monasteries in England and wider. </w:t>
            </w:r>
          </w:p>
          <w:p w14:paraId="06C5D6A3" w14:textId="30037E29" w:rsidR="00B17EB7" w:rsidRPr="00F620D6" w:rsidRDefault="00B17EB7" w:rsidP="00B17EB7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Why was it difficult to be a female </w:t>
            </w:r>
            <w:r w:rsidR="00F620D6"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ruler?</w:t>
            </w:r>
          </w:p>
          <w:p w14:paraId="6EC7F1B8" w14:textId="77777777" w:rsidR="00B17EB7" w:rsidRPr="00F620D6" w:rsidRDefault="00B17EB7" w:rsidP="00B17EB7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How did Elizabeth create a Golden Age across England?</w:t>
            </w:r>
          </w:p>
          <w:p w14:paraId="2F18C3D2" w14:textId="089C75D1" w:rsidR="006B6192" w:rsidRPr="00F620D6" w:rsidRDefault="00B17EB7" w:rsidP="00B17EB7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The impact of the theatre, </w:t>
            </w:r>
            <w:r w:rsidR="00F620D6"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trade,</w:t>
            </w:r>
            <w:r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and exploration at the time of the Renaissance</w:t>
            </w:r>
            <w:r w:rsidR="00F620D6" w:rsidRPr="00F620D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. Link to Empire and the slave trade. </w:t>
            </w:r>
          </w:p>
          <w:p w14:paraId="5A87331D" w14:textId="6CCA5B48" w:rsidR="00694492" w:rsidRPr="00694492" w:rsidRDefault="00694492" w:rsidP="00F620D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356E727E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2EF1A218" w:rsidR="00102035" w:rsidRPr="007B62A8" w:rsidRDefault="008B58EA" w:rsidP="008B58E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One assessed essay question and TWO Knowledge Audit. </w:t>
            </w:r>
          </w:p>
        </w:tc>
        <w:tc>
          <w:tcPr>
            <w:tcW w:w="4262" w:type="dxa"/>
            <w:vAlign w:val="center"/>
          </w:tcPr>
          <w:p w14:paraId="385E34BB" w14:textId="5EC136D9" w:rsidR="00102035" w:rsidRPr="007B62A8" w:rsidRDefault="005772C5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One assessed essay question and end </w:t>
            </w:r>
            <w:r w:rsidR="00E05036"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of Module Knowledge Audi</w:t>
            </w:r>
            <w:r w:rsidR="00E40919"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4263" w:type="dxa"/>
            <w:vAlign w:val="center"/>
          </w:tcPr>
          <w:p w14:paraId="6F87CD97" w14:textId="2D62EA6B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352DEF0C" w:rsidR="00792EC3" w:rsidRPr="007B62A8" w:rsidRDefault="0048237D" w:rsidP="008B58EA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understanding of the cultures and environments </w:t>
            </w:r>
            <w:r w:rsidR="008B58EA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customs that have come to be in place from 1066.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  <w:r w:rsidR="005772C5" w:rsidRPr="004A4CB0">
              <w:rPr>
                <w:rFonts w:asciiTheme="majorHAnsi" w:hAnsiTheme="majorHAnsi" w:cs="Arial"/>
                <w:bCs/>
                <w:sz w:val="21"/>
                <w:szCs w:val="21"/>
                <w:highlight w:val="yellow"/>
              </w:rPr>
              <w:t>Minor careers link to the development of medicine from the Middle Ages until modern day.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There will also be a focus on developing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lastRenderedPageBreak/>
              <w:t xml:space="preserve">key skills: </w:t>
            </w:r>
            <w:r w:rsidR="008B58EA">
              <w:rPr>
                <w:rFonts w:asciiTheme="majorHAnsi" w:hAnsiTheme="majorHAnsi" w:cs="Arial"/>
                <w:bCs/>
                <w:sz w:val="21"/>
                <w:szCs w:val="21"/>
              </w:rPr>
              <w:t xml:space="preserve">logic skills and strengths and weaknesses of evidence. </w:t>
            </w:r>
          </w:p>
        </w:tc>
        <w:tc>
          <w:tcPr>
            <w:tcW w:w="4262" w:type="dxa"/>
            <w:shd w:val="clear" w:color="auto" w:fill="auto"/>
          </w:tcPr>
          <w:p w14:paraId="2485FCD3" w14:textId="77777777" w:rsidR="00792EC3" w:rsidRDefault="0048237D" w:rsidP="005772C5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lastRenderedPageBreak/>
              <w:t xml:space="preserve">Careers links this term will focus on </w:t>
            </w:r>
            <w:r w:rsidR="005772C5">
              <w:rPr>
                <w:rFonts w:asciiTheme="majorHAnsi" w:hAnsiTheme="majorHAnsi" w:cs="Arial"/>
                <w:bCs/>
                <w:sz w:val="21"/>
                <w:szCs w:val="21"/>
              </w:rPr>
              <w:t xml:space="preserve">understanding different religions and the impact of the church on people’s lives. The emphasis on skills will continue: Using evidence, interpretation evidence and making judgements across time. </w:t>
            </w:r>
          </w:p>
          <w:p w14:paraId="063E34E5" w14:textId="7F337D39" w:rsidR="004A4CB0" w:rsidRPr="007B62A8" w:rsidRDefault="004A4CB0" w:rsidP="005772C5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4A4CB0">
              <w:rPr>
                <w:rFonts w:asciiTheme="majorHAnsi" w:hAnsiTheme="majorHAnsi" w:cs="Arial"/>
                <w:bCs/>
                <w:sz w:val="21"/>
                <w:szCs w:val="21"/>
                <w:highlight w:val="yellow"/>
              </w:rPr>
              <w:t>Link to medicine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3E44C4AA" w14:textId="6E0165AF" w:rsidR="00792EC3" w:rsidRPr="007B62A8" w:rsidRDefault="004A4CB0" w:rsidP="00694492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4A4CB0">
              <w:rPr>
                <w:rFonts w:asciiTheme="majorHAnsi" w:hAnsiTheme="majorHAnsi" w:cs="Arial"/>
                <w:bCs/>
                <w:sz w:val="21"/>
                <w:szCs w:val="21"/>
                <w:highlight w:val="yellow"/>
              </w:rPr>
              <w:t>Careers links to the Royal Navy/Maritime.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399C4B16" w14:textId="77777777" w:rsidR="003543B2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gramStart"/>
            <w:r w:rsidRPr="00571715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70512A34" w14:textId="74CCF9AF" w:rsidR="005772C5" w:rsidRDefault="005772C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24: Health and the Health services</w:t>
            </w:r>
          </w:p>
          <w:p w14:paraId="5144B2DA" w14:textId="77777777" w:rsidR="00571715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41AEE4BF" w14:textId="77EB6191" w:rsidR="00A35F6F" w:rsidRPr="00571715" w:rsidRDefault="00A35F6F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5917FC66" w14:textId="15CCE3F0" w:rsidR="005772C5" w:rsidRDefault="005772C5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14: Freedom of thought,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 xml:space="preserve"> and religion </w:t>
            </w:r>
          </w:p>
          <w:p w14:paraId="7776C110" w14:textId="6E7A99EB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706FABD4" w14:textId="6A24B0E3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54D70CEE" w14:textId="77777777" w:rsidR="00A35F6F" w:rsidRDefault="00571715" w:rsidP="005772C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</w:t>
            </w:r>
            <w:r w:rsidR="005772C5">
              <w:rPr>
                <w:rFonts w:asciiTheme="majorHAnsi" w:hAnsiTheme="majorHAnsi" w:cs="Arial"/>
                <w:sz w:val="18"/>
                <w:szCs w:val="18"/>
              </w:rPr>
              <w:t xml:space="preserve">27: Adequate standard of living </w:t>
            </w:r>
          </w:p>
          <w:p w14:paraId="6D8A5730" w14:textId="342043D5" w:rsidR="005772C5" w:rsidRPr="00571715" w:rsidRDefault="005772C5" w:rsidP="005772C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63" w:type="dxa"/>
          </w:tcPr>
          <w:p w14:paraId="46641083" w14:textId="1CA2DD84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2F18DDC2" w14:textId="6655CC48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3FCA8A" w14:textId="760B7851" w:rsidR="003543B2" w:rsidRPr="00571715" w:rsidRDefault="00694492" w:rsidP="006944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32: Child Labour </w:t>
            </w: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4BF95CC6" w14:textId="3E387D65" w:rsidR="005772C5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English: Introduction to the Feudal system and hierarchy across England until the Renaissance</w:t>
            </w:r>
          </w:p>
          <w:p w14:paraId="19B23B27" w14:textId="77777777" w:rsidR="005772C5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RE: Inhumane treatment of Individuals </w:t>
            </w:r>
          </w:p>
          <w:p w14:paraId="0A8B95BA" w14:textId="77777777" w:rsidR="004A4CB0" w:rsidRDefault="004A4CB0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Enrichment: Understanding advancements of culture and religion</w:t>
            </w:r>
          </w:p>
          <w:p w14:paraId="5D8D19A0" w14:textId="6F7DCCD5" w:rsidR="004A4CB0" w:rsidRPr="007B62A8" w:rsidRDefault="004A4CB0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Geography: Various Empires across the world. 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091CE692" w14:textId="0FEEFB15" w:rsidR="005772C5" w:rsidRPr="007B62A8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RE: Impact of religious thought and beliefs/celebrations </w:t>
            </w:r>
          </w:p>
        </w:tc>
        <w:tc>
          <w:tcPr>
            <w:tcW w:w="4263" w:type="dxa"/>
          </w:tcPr>
          <w:p w14:paraId="02DD3487" w14:textId="77777777" w:rsidR="004A4CB0" w:rsidRDefault="004A4CB0" w:rsidP="004A4CB0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English: Renaissance influence from Italy in England – Merchant of Venice.</w:t>
            </w:r>
          </w:p>
          <w:p w14:paraId="7B34D703" w14:textId="77777777" w:rsidR="004A4CB0" w:rsidRDefault="004A4CB0" w:rsidP="004A4CB0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The rise of Shakespeare and the support for the theatre.</w:t>
            </w:r>
          </w:p>
          <w:p w14:paraId="3529823B" w14:textId="77777777" w:rsidR="004A4CB0" w:rsidRDefault="004A4CB0" w:rsidP="004A4CB0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Drama: Shakespearean study/ beginning of the modern theatre.  </w:t>
            </w:r>
          </w:p>
          <w:p w14:paraId="3001954F" w14:textId="3113A680" w:rsidR="00102035" w:rsidRPr="007B62A8" w:rsidRDefault="00102035" w:rsidP="004A4CB0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5279F87A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9DF4A2D" w14:textId="77777777" w:rsidR="000F7E9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7B5BE218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50FB509D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Decode it NOW – epidemic/miasma</w:t>
            </w:r>
          </w:p>
          <w:p w14:paraId="2C4F1B53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Historical words for GCSE</w:t>
            </w:r>
          </w:p>
          <w:p w14:paraId="097A6300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Guided practice/model answers</w:t>
            </w:r>
          </w:p>
          <w:p w14:paraId="7D683A5D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07DE2CF4" w14:textId="237354C7" w:rsidR="005772C5" w:rsidRPr="007B62A8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Creative Writing. 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3F2DB0E6" w14:textId="77777777" w:rsidR="000F7E9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Structure strips for GCSE style questions</w:t>
            </w:r>
          </w:p>
          <w:p w14:paraId="26471B32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Essay writing</w:t>
            </w:r>
          </w:p>
          <w:p w14:paraId="23649B2A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WOW words </w:t>
            </w:r>
          </w:p>
          <w:p w14:paraId="7BB0CE9E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Decode it now</w:t>
            </w:r>
          </w:p>
          <w:p w14:paraId="3E045F9C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Historical words for GCSE</w:t>
            </w:r>
          </w:p>
          <w:p w14:paraId="29D44F75" w14:textId="2576F0C1" w:rsidR="005772C5" w:rsidRPr="007B62A8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Sentence Starters </w:t>
            </w:r>
          </w:p>
        </w:tc>
        <w:tc>
          <w:tcPr>
            <w:tcW w:w="4263" w:type="dxa"/>
            <w:tcBorders>
              <w:left w:val="nil"/>
            </w:tcBorders>
          </w:tcPr>
          <w:p w14:paraId="1BDA031C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15B5FB74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017C400D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Decode it NOW – epidemic/miasma</w:t>
            </w:r>
          </w:p>
          <w:p w14:paraId="16B1DAF6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Historical words for GCSE</w:t>
            </w:r>
          </w:p>
          <w:p w14:paraId="4029D799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Guided practice/model answers</w:t>
            </w:r>
          </w:p>
          <w:p w14:paraId="2040F1D2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5C06F3BC" w14:textId="7689D05D" w:rsidR="000F7E95" w:rsidRPr="007B62A8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Creative Writing.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48D4C42E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  <w:r w:rsidR="005772C5">
              <w:rPr>
                <w:rFonts w:asciiTheme="majorHAnsi" w:hAnsiTheme="majorHAnsi" w:cs="Arial"/>
                <w:b/>
                <w:sz w:val="21"/>
                <w:szCs w:val="21"/>
              </w:rPr>
              <w:t xml:space="preserve">/videos </w:t>
            </w:r>
          </w:p>
        </w:tc>
        <w:tc>
          <w:tcPr>
            <w:tcW w:w="12787" w:type="dxa"/>
            <w:gridSpan w:val="3"/>
            <w:vAlign w:val="center"/>
          </w:tcPr>
          <w:p w14:paraId="4E537D44" w14:textId="200B8024" w:rsidR="005772C5" w:rsidRDefault="005772C5" w:rsidP="009634F1">
            <w:r>
              <w:t xml:space="preserve">Dan Snow: Battle of Hastings documentary         Elizabeth I film </w:t>
            </w:r>
            <w:r w:rsidR="00694492">
              <w:t xml:space="preserve">                                                          BBC Teach </w:t>
            </w:r>
          </w:p>
          <w:p w14:paraId="3AE2A89B" w14:textId="4ADCFCD4" w:rsidR="005772C5" w:rsidRDefault="005772C5" w:rsidP="009634F1">
            <w:r>
              <w:t xml:space="preserve">Dan Snow: Filthy Cities documentary                    </w:t>
            </w:r>
            <w:r w:rsidR="00694492">
              <w:t xml:space="preserve">BBC teach                                                                   </w:t>
            </w:r>
          </w:p>
          <w:p w14:paraId="7652992D" w14:textId="044A6650" w:rsidR="009634F1" w:rsidRPr="005772C5" w:rsidRDefault="005772C5" w:rsidP="009634F1">
            <w:r>
              <w:t>BBC Teach Class Clips</w:t>
            </w:r>
          </w:p>
        </w:tc>
      </w:tr>
      <w:tr w:rsidR="009634F1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73F9747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0D0BA02F" w14:textId="77777777" w:rsidR="009634F1" w:rsidRDefault="005772C5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Read the news of articles on Modern Medicine. </w:t>
            </w:r>
          </w:p>
          <w:p w14:paraId="764468D9" w14:textId="042386D7" w:rsidR="005772C5" w:rsidRPr="007B62A8" w:rsidRDefault="005772C5" w:rsidP="009634F1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262" w:type="dxa"/>
          </w:tcPr>
          <w:p w14:paraId="3D54F0ED" w14:textId="6C5E9D77" w:rsidR="009634F1" w:rsidRDefault="00BB1113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Read extracts from the Black Death. </w:t>
            </w:r>
          </w:p>
          <w:p w14:paraId="2BD514F4" w14:textId="4FA9BA17" w:rsidR="00694492" w:rsidRPr="007B62A8" w:rsidRDefault="00694492" w:rsidP="009634F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63" w:type="dxa"/>
          </w:tcPr>
          <w:p w14:paraId="72876221" w14:textId="77777777" w:rsidR="00BB1113" w:rsidRDefault="00BB1113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Watch Elizabeth I: The golden Age the film.</w:t>
            </w:r>
          </w:p>
          <w:p w14:paraId="09C77E56" w14:textId="77777777" w:rsidR="00BB1113" w:rsidRDefault="00BB1113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Read extracts on Tudors. </w:t>
            </w:r>
          </w:p>
          <w:p w14:paraId="7EB030C8" w14:textId="17BBD430" w:rsidR="00694492" w:rsidRPr="009634F1" w:rsidRDefault="00BB1113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Research Elizabeth I. </w:t>
            </w:r>
            <w:r w:rsidR="0069449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E05036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0FEA102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198D14D8" w14:textId="77777777" w:rsidR="00E05036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4EBBB54B" w14:textId="77777777" w:rsidR="005772C5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3034985A" w14:textId="76BE1B5A" w:rsidR="005772C5" w:rsidRPr="007B62A8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Knowledge Organiser practice Questions. </w:t>
            </w:r>
          </w:p>
        </w:tc>
        <w:tc>
          <w:tcPr>
            <w:tcW w:w="4262" w:type="dxa"/>
          </w:tcPr>
          <w:p w14:paraId="224AB57C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27212BFE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6CC58457" w14:textId="3EA16FDD" w:rsidR="00270E44" w:rsidRPr="00270E44" w:rsidRDefault="00694492" w:rsidP="0069449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  <w:tc>
          <w:tcPr>
            <w:tcW w:w="4263" w:type="dxa"/>
          </w:tcPr>
          <w:p w14:paraId="524D3ACA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77D5387D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70730107" w14:textId="49E4FCD6" w:rsidR="00E05036" w:rsidRPr="007B62A8" w:rsidRDefault="00694492" w:rsidP="00694492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C6BF" w14:textId="77777777" w:rsidR="00802CAE" w:rsidRDefault="00802CAE" w:rsidP="005D3071">
      <w:pPr>
        <w:spacing w:after="0" w:line="240" w:lineRule="auto"/>
      </w:pPr>
      <w:r>
        <w:separator/>
      </w:r>
    </w:p>
  </w:endnote>
  <w:endnote w:type="continuationSeparator" w:id="0">
    <w:p w14:paraId="1BFBC578" w14:textId="77777777" w:rsidR="00802CAE" w:rsidRDefault="00802CAE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B7E9C" w14:textId="77777777" w:rsidR="00802CAE" w:rsidRDefault="00802CAE" w:rsidP="005D3071">
      <w:pPr>
        <w:spacing w:after="0" w:line="240" w:lineRule="auto"/>
      </w:pPr>
      <w:r>
        <w:separator/>
      </w:r>
    </w:p>
  </w:footnote>
  <w:footnote w:type="continuationSeparator" w:id="0">
    <w:p w14:paraId="3706FD17" w14:textId="77777777" w:rsidR="00802CAE" w:rsidRDefault="00802CAE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425171"/>
    <w:multiLevelType w:val="hybridMultilevel"/>
    <w:tmpl w:val="C9CE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74FE5"/>
    <w:rsid w:val="00075D4E"/>
    <w:rsid w:val="000C49A6"/>
    <w:rsid w:val="000F7E95"/>
    <w:rsid w:val="00102035"/>
    <w:rsid w:val="0014633F"/>
    <w:rsid w:val="00160B3D"/>
    <w:rsid w:val="00187366"/>
    <w:rsid w:val="00193DF1"/>
    <w:rsid w:val="001E2101"/>
    <w:rsid w:val="001F56F7"/>
    <w:rsid w:val="0023248A"/>
    <w:rsid w:val="00270E44"/>
    <w:rsid w:val="002F2663"/>
    <w:rsid w:val="00312CF3"/>
    <w:rsid w:val="003543B2"/>
    <w:rsid w:val="0039480E"/>
    <w:rsid w:val="00401933"/>
    <w:rsid w:val="004353B7"/>
    <w:rsid w:val="004521BE"/>
    <w:rsid w:val="004575EB"/>
    <w:rsid w:val="00476D79"/>
    <w:rsid w:val="0048237D"/>
    <w:rsid w:val="00487279"/>
    <w:rsid w:val="004A1CF8"/>
    <w:rsid w:val="004A4CB0"/>
    <w:rsid w:val="00556403"/>
    <w:rsid w:val="00571715"/>
    <w:rsid w:val="005772C5"/>
    <w:rsid w:val="00582754"/>
    <w:rsid w:val="005B7D09"/>
    <w:rsid w:val="005D3071"/>
    <w:rsid w:val="005E13EB"/>
    <w:rsid w:val="00605EE3"/>
    <w:rsid w:val="0067766B"/>
    <w:rsid w:val="006906BB"/>
    <w:rsid w:val="00694492"/>
    <w:rsid w:val="006B6192"/>
    <w:rsid w:val="006F0AF7"/>
    <w:rsid w:val="00706031"/>
    <w:rsid w:val="0072046E"/>
    <w:rsid w:val="007211E6"/>
    <w:rsid w:val="00792EC3"/>
    <w:rsid w:val="007B62A8"/>
    <w:rsid w:val="007C65EF"/>
    <w:rsid w:val="00802CAE"/>
    <w:rsid w:val="0082196E"/>
    <w:rsid w:val="00856C4D"/>
    <w:rsid w:val="00863D99"/>
    <w:rsid w:val="00880E70"/>
    <w:rsid w:val="0089597A"/>
    <w:rsid w:val="008B58D2"/>
    <w:rsid w:val="008B58EA"/>
    <w:rsid w:val="008F0EB7"/>
    <w:rsid w:val="009261A3"/>
    <w:rsid w:val="009634F1"/>
    <w:rsid w:val="00983EEB"/>
    <w:rsid w:val="009A5C73"/>
    <w:rsid w:val="00A0000A"/>
    <w:rsid w:val="00A35F6F"/>
    <w:rsid w:val="00A619DC"/>
    <w:rsid w:val="00AD2ACB"/>
    <w:rsid w:val="00B17EB7"/>
    <w:rsid w:val="00B51B97"/>
    <w:rsid w:val="00B57CA4"/>
    <w:rsid w:val="00B76F77"/>
    <w:rsid w:val="00BB1113"/>
    <w:rsid w:val="00BC2B3E"/>
    <w:rsid w:val="00BD3DDB"/>
    <w:rsid w:val="00BE1D9F"/>
    <w:rsid w:val="00BE296E"/>
    <w:rsid w:val="00C03E79"/>
    <w:rsid w:val="00C12703"/>
    <w:rsid w:val="00C4707A"/>
    <w:rsid w:val="00C91963"/>
    <w:rsid w:val="00C93813"/>
    <w:rsid w:val="00C948CA"/>
    <w:rsid w:val="00D03071"/>
    <w:rsid w:val="00D13CC2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620D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Charlotte Vernon</cp:lastModifiedBy>
  <cp:revision>2</cp:revision>
  <cp:lastPrinted>2017-06-14T11:36:00Z</cp:lastPrinted>
  <dcterms:created xsi:type="dcterms:W3CDTF">2020-11-04T16:24:00Z</dcterms:created>
  <dcterms:modified xsi:type="dcterms:W3CDTF">2020-11-04T16:24:00Z</dcterms:modified>
</cp:coreProperties>
</file>