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7E853" w14:textId="7A5E2D16" w:rsidR="00597CA6" w:rsidRDefault="0019409E" w:rsidP="009A2CB0">
      <w:pPr>
        <w:spacing w:before="600" w:line="240" w:lineRule="auto"/>
        <w:jc w:val="center"/>
        <w:outlineLvl w:val="2"/>
        <w:rPr>
          <w:rFonts w:ascii="Century Gothic" w:eastAsia="Times New Roman" w:hAnsi="Century Gothic" w:cstheme="minorHAnsi"/>
          <w:b/>
          <w:color w:val="000000" w:themeColor="text1"/>
          <w:sz w:val="24"/>
          <w:szCs w:val="24"/>
          <w:lang w:eastAsia="en-GB"/>
        </w:rPr>
      </w:pPr>
      <w:r>
        <w:rPr>
          <w:rFonts w:ascii="Century Gothic" w:eastAsia="Times New Roman" w:hAnsi="Century Gothic" w:cstheme="minorHAnsi"/>
          <w:b/>
          <w:color w:val="000000" w:themeColor="text1"/>
          <w:sz w:val="44"/>
          <w:lang w:eastAsia="en-GB"/>
        </w:rPr>
        <w:t>Pupil Premium Statement 20</w:t>
      </w:r>
      <w:r w:rsidR="00F13C06">
        <w:rPr>
          <w:rFonts w:ascii="Century Gothic" w:eastAsia="Times New Roman" w:hAnsi="Century Gothic" w:cstheme="minorHAnsi"/>
          <w:b/>
          <w:color w:val="000000" w:themeColor="text1"/>
          <w:sz w:val="44"/>
          <w:lang w:eastAsia="en-GB"/>
        </w:rPr>
        <w:t>20/2021</w:t>
      </w:r>
    </w:p>
    <w:p w14:paraId="1A889AFC" w14:textId="77777777" w:rsidR="00597CA6" w:rsidRDefault="00597CA6">
      <w:pPr>
        <w:pStyle w:val="Default"/>
        <w:pBdr>
          <w:top w:val="single" w:sz="4" w:space="1" w:color="auto"/>
        </w:pBdr>
        <w:jc w:val="both"/>
        <w:rPr>
          <w:rFonts w:ascii="Century Gothic" w:hAnsi="Century Gothic" w:cstheme="minorHAnsi"/>
        </w:rPr>
      </w:pPr>
    </w:p>
    <w:p w14:paraId="05AE7F6E" w14:textId="77777777" w:rsidR="00597CA6" w:rsidRDefault="004A4D36">
      <w:pPr>
        <w:pStyle w:val="Default"/>
        <w:jc w:val="both"/>
        <w:rPr>
          <w:rFonts w:ascii="Century Gothic" w:hAnsi="Century Gothic" w:cstheme="minorHAnsi"/>
          <w:sz w:val="20"/>
          <w:lang w:val="en"/>
        </w:rPr>
      </w:pPr>
      <w:r>
        <w:rPr>
          <w:rFonts w:ascii="Century Gothic" w:hAnsi="Century Gothic" w:cstheme="minorHAnsi"/>
          <w:sz w:val="20"/>
        </w:rPr>
        <w:t>The Government believes that the Pupil Premium Grant (PPG), which is additional to main school funding, is the best way to address the current underlying inequalities between children eligible for free school meals (FSM) and their peers by ensuring that funding to tackle disadvantage reaches the pupils who need it most.</w:t>
      </w:r>
      <w:r>
        <w:rPr>
          <w:rFonts w:ascii="Century Gothic" w:hAnsi="Century Gothic" w:cstheme="minorHAnsi"/>
          <w:sz w:val="20"/>
          <w:lang w:val="en"/>
        </w:rPr>
        <w:t xml:space="preserve"> </w:t>
      </w:r>
    </w:p>
    <w:p w14:paraId="125B5630" w14:textId="77777777" w:rsidR="00597CA6" w:rsidRDefault="00597CA6">
      <w:pPr>
        <w:pStyle w:val="Default"/>
        <w:jc w:val="both"/>
        <w:rPr>
          <w:rFonts w:ascii="Century Gothic" w:hAnsi="Century Gothic" w:cstheme="minorHAnsi"/>
          <w:sz w:val="20"/>
          <w:lang w:val="en"/>
        </w:rPr>
      </w:pPr>
    </w:p>
    <w:p w14:paraId="55061DE4" w14:textId="77777777" w:rsidR="00597CA6" w:rsidRDefault="004A4D36">
      <w:pPr>
        <w:pStyle w:val="Default"/>
        <w:jc w:val="both"/>
        <w:rPr>
          <w:rFonts w:ascii="Century Gothic" w:hAnsi="Century Gothic" w:cstheme="minorHAnsi"/>
          <w:sz w:val="20"/>
          <w:lang w:val="en"/>
        </w:rPr>
      </w:pPr>
      <w:r>
        <w:rPr>
          <w:rFonts w:ascii="Century Gothic" w:hAnsi="Century Gothic" w:cstheme="minorHAnsi"/>
          <w:sz w:val="20"/>
          <w:lang w:val="en"/>
        </w:rPr>
        <w:t>Schools are free to spend the PPG as they see fit. However, they are accountable for how they have used the additional funding to support students from low-income families. New measures of success will be included in the DfE performance tables; these will capture the achievement of those disadvantaged pupils covered by the PPG.</w:t>
      </w:r>
    </w:p>
    <w:p w14:paraId="66B5A558" w14:textId="77777777" w:rsidR="0096494F" w:rsidRDefault="0096494F">
      <w:pPr>
        <w:pStyle w:val="Default"/>
        <w:jc w:val="both"/>
        <w:rPr>
          <w:rFonts w:ascii="Century Gothic" w:hAnsi="Century Gothic" w:cstheme="minorHAnsi"/>
          <w:sz w:val="20"/>
          <w:lang w:val="en"/>
        </w:rPr>
      </w:pPr>
    </w:p>
    <w:p w14:paraId="619501ED" w14:textId="77777777" w:rsidR="0096494F" w:rsidRPr="0096494F" w:rsidRDefault="0096494F" w:rsidP="0096494F">
      <w:pPr>
        <w:pStyle w:val="Default"/>
        <w:jc w:val="both"/>
        <w:rPr>
          <w:rFonts w:ascii="Century Gothic" w:hAnsi="Century Gothic" w:cstheme="minorHAnsi"/>
          <w:sz w:val="20"/>
          <w:lang w:val="en"/>
        </w:rPr>
      </w:pPr>
      <w:r w:rsidRPr="003C7515">
        <w:rPr>
          <w:rFonts w:ascii="Century Gothic" w:hAnsi="Century Gothic" w:cstheme="minorHAnsi"/>
          <w:sz w:val="20"/>
          <w:lang w:val="en"/>
        </w:rPr>
        <w:t xml:space="preserve">The percentage of our students who are eligible for the Pupil Premium funding is above the national average, as 51.5% of our students qualify as disadvantaged, </w:t>
      </w:r>
      <w:r w:rsidR="003C7515" w:rsidRPr="003C7515">
        <w:rPr>
          <w:rFonts w:ascii="Century Gothic" w:hAnsi="Century Gothic" w:cstheme="minorHAnsi"/>
          <w:sz w:val="20"/>
          <w:lang w:val="en"/>
        </w:rPr>
        <w:t>compared with 28.9% nationally (Raise Online 2016</w:t>
      </w:r>
      <w:r w:rsidRPr="003C7515">
        <w:rPr>
          <w:rFonts w:ascii="Century Gothic" w:hAnsi="Century Gothic" w:cstheme="minorHAnsi"/>
          <w:sz w:val="20"/>
          <w:lang w:val="en"/>
        </w:rPr>
        <w:t>).</w:t>
      </w:r>
      <w:r w:rsidRPr="0096494F">
        <w:rPr>
          <w:rFonts w:ascii="Century Gothic" w:hAnsi="Century Gothic" w:cstheme="minorHAnsi"/>
          <w:sz w:val="20"/>
          <w:lang w:val="en"/>
        </w:rPr>
        <w:t xml:space="preserve"> </w:t>
      </w:r>
    </w:p>
    <w:p w14:paraId="2C77BC96" w14:textId="77777777" w:rsidR="0096494F" w:rsidRPr="0096494F" w:rsidRDefault="0096494F" w:rsidP="0096494F">
      <w:pPr>
        <w:pStyle w:val="Default"/>
        <w:jc w:val="both"/>
        <w:rPr>
          <w:rFonts w:ascii="Century Gothic" w:hAnsi="Century Gothic" w:cstheme="minorHAnsi"/>
          <w:sz w:val="20"/>
          <w:lang w:val="en"/>
        </w:rPr>
      </w:pPr>
    </w:p>
    <w:p w14:paraId="088A9805" w14:textId="77777777" w:rsidR="0096494F" w:rsidRPr="0096494F" w:rsidRDefault="0096494F" w:rsidP="0096494F">
      <w:pPr>
        <w:pStyle w:val="Default"/>
        <w:jc w:val="both"/>
        <w:rPr>
          <w:rFonts w:ascii="Century Gothic" w:hAnsi="Century Gothic" w:cstheme="minorHAnsi"/>
          <w:sz w:val="20"/>
          <w:lang w:val="en"/>
        </w:rPr>
      </w:pPr>
      <w:r w:rsidRPr="0096494F">
        <w:rPr>
          <w:rFonts w:ascii="Century Gothic" w:hAnsi="Century Gothic" w:cstheme="minorHAnsi"/>
          <w:sz w:val="20"/>
          <w:lang w:val="en"/>
        </w:rPr>
        <w:t xml:space="preserve">One of the key areas of development for the school, as outlined by </w:t>
      </w:r>
      <w:proofErr w:type="spellStart"/>
      <w:r w:rsidRPr="0096494F">
        <w:rPr>
          <w:rFonts w:ascii="Century Gothic" w:hAnsi="Century Gothic" w:cstheme="minorHAnsi"/>
          <w:sz w:val="20"/>
          <w:lang w:val="en"/>
        </w:rPr>
        <w:t>Ofsted</w:t>
      </w:r>
      <w:proofErr w:type="spellEnd"/>
      <w:r w:rsidRPr="0096494F">
        <w:rPr>
          <w:rFonts w:ascii="Century Gothic" w:hAnsi="Century Gothic" w:cstheme="minorHAnsi"/>
          <w:sz w:val="20"/>
          <w:lang w:val="en"/>
        </w:rPr>
        <w:t xml:space="preserve"> in March 2015 is to narrow the gap between the disadvantaged and the non-disadvantaged students, particularly in mathematics. Other areas of note are to ensure we continue to match the sending of the PP funding to each pupil, and track the impact of this effectively, whilst also maintaining fixed term exclusion rates.</w:t>
      </w:r>
    </w:p>
    <w:p w14:paraId="47F69CE8" w14:textId="77777777" w:rsidR="0096494F" w:rsidRPr="0096494F" w:rsidRDefault="0096494F" w:rsidP="0096494F">
      <w:pPr>
        <w:pStyle w:val="Default"/>
        <w:jc w:val="both"/>
        <w:rPr>
          <w:rFonts w:ascii="Century Gothic" w:hAnsi="Century Gothic" w:cstheme="minorHAnsi"/>
          <w:sz w:val="20"/>
          <w:lang w:val="en"/>
        </w:rPr>
      </w:pPr>
    </w:p>
    <w:p w14:paraId="5AEE46BF" w14:textId="77777777" w:rsidR="0096494F" w:rsidRPr="0096494F" w:rsidRDefault="0096494F" w:rsidP="0096494F">
      <w:pPr>
        <w:pStyle w:val="Default"/>
        <w:jc w:val="both"/>
        <w:rPr>
          <w:rFonts w:ascii="Century Gothic" w:hAnsi="Century Gothic" w:cstheme="minorHAnsi"/>
          <w:sz w:val="20"/>
          <w:lang w:val="en"/>
        </w:rPr>
      </w:pPr>
      <w:r w:rsidRPr="0096494F">
        <w:rPr>
          <w:rFonts w:ascii="Century Gothic" w:hAnsi="Century Gothic" w:cstheme="minorHAnsi"/>
          <w:sz w:val="20"/>
          <w:lang w:val="en"/>
        </w:rPr>
        <w:t>The importance of this to the school’s progres</w:t>
      </w:r>
      <w:r w:rsidR="003C7515">
        <w:rPr>
          <w:rFonts w:ascii="Century Gothic" w:hAnsi="Century Gothic" w:cstheme="minorHAnsi"/>
          <w:sz w:val="20"/>
          <w:lang w:val="en"/>
        </w:rPr>
        <w:t>sion is outlined in our SEF 2016-17 and SDP 2017-2018, as one of our</w:t>
      </w:r>
      <w:r w:rsidRPr="0096494F">
        <w:rPr>
          <w:rFonts w:ascii="Century Gothic" w:hAnsi="Century Gothic" w:cstheme="minorHAnsi"/>
          <w:sz w:val="20"/>
          <w:lang w:val="en"/>
        </w:rPr>
        <w:t xml:space="preserve"> whole school target</w:t>
      </w:r>
      <w:r w:rsidR="003C7515">
        <w:rPr>
          <w:rFonts w:ascii="Century Gothic" w:hAnsi="Century Gothic" w:cstheme="minorHAnsi"/>
          <w:sz w:val="20"/>
          <w:lang w:val="en"/>
        </w:rPr>
        <w:t>s</w:t>
      </w:r>
      <w:r w:rsidRPr="0096494F">
        <w:rPr>
          <w:rFonts w:ascii="Century Gothic" w:hAnsi="Century Gothic" w:cstheme="minorHAnsi"/>
          <w:sz w:val="20"/>
          <w:lang w:val="en"/>
        </w:rPr>
        <w:t xml:space="preserve"> is “(to) </w:t>
      </w:r>
      <w:r w:rsidR="003C7515">
        <w:rPr>
          <w:rFonts w:ascii="Century Gothic" w:hAnsi="Century Gothic" w:cstheme="minorHAnsi"/>
          <w:sz w:val="20"/>
          <w:lang w:val="en"/>
        </w:rPr>
        <w:t>continue to raise attainment of all students</w:t>
      </w:r>
      <w:r w:rsidRPr="0096494F">
        <w:rPr>
          <w:rFonts w:ascii="Century Gothic" w:hAnsi="Century Gothic" w:cstheme="minorHAnsi"/>
          <w:sz w:val="20"/>
          <w:lang w:val="en"/>
        </w:rPr>
        <w:t xml:space="preserve"> with a focus on disadvantaged students…”.</w:t>
      </w:r>
    </w:p>
    <w:p w14:paraId="021CFEC2" w14:textId="77777777" w:rsidR="0096494F" w:rsidRPr="0096494F" w:rsidRDefault="0096494F" w:rsidP="0096494F">
      <w:pPr>
        <w:pStyle w:val="Default"/>
        <w:jc w:val="both"/>
        <w:rPr>
          <w:rFonts w:ascii="Century Gothic" w:hAnsi="Century Gothic" w:cstheme="minorHAnsi"/>
          <w:sz w:val="20"/>
          <w:lang w:val="en"/>
        </w:rPr>
      </w:pPr>
    </w:p>
    <w:p w14:paraId="2D660523" w14:textId="77777777" w:rsidR="0096494F" w:rsidRDefault="0096494F" w:rsidP="0096494F">
      <w:pPr>
        <w:pStyle w:val="Default"/>
        <w:jc w:val="both"/>
        <w:rPr>
          <w:rFonts w:ascii="Century Gothic" w:hAnsi="Century Gothic" w:cstheme="minorHAnsi"/>
          <w:sz w:val="20"/>
          <w:lang w:val="en"/>
        </w:rPr>
      </w:pPr>
      <w:r w:rsidRPr="0096494F">
        <w:rPr>
          <w:rFonts w:ascii="Century Gothic" w:hAnsi="Century Gothic" w:cstheme="minorHAnsi"/>
          <w:sz w:val="20"/>
          <w:lang w:val="en"/>
        </w:rPr>
        <w:t xml:space="preserve">Our other themes include raising aspirations for our disadvantaged students and ensuring data is tracked and </w:t>
      </w:r>
      <w:proofErr w:type="spellStart"/>
      <w:r w:rsidRPr="0096494F">
        <w:rPr>
          <w:rFonts w:ascii="Century Gothic" w:hAnsi="Century Gothic" w:cstheme="minorHAnsi"/>
          <w:sz w:val="20"/>
          <w:lang w:val="en"/>
        </w:rPr>
        <w:t>analysed</w:t>
      </w:r>
      <w:proofErr w:type="spellEnd"/>
      <w:r w:rsidRPr="0096494F">
        <w:rPr>
          <w:rFonts w:ascii="Century Gothic" w:hAnsi="Century Gothic" w:cstheme="minorHAnsi"/>
          <w:sz w:val="20"/>
          <w:lang w:val="en"/>
        </w:rPr>
        <w:t xml:space="preserve"> by our House Leaders who work alongside Heads of Faculty to keep the focus on our disadvantaged students’ progress. The Pastoral Leaders also support with improving the attendance of our disadvantaged students. We have identified Wave 1 teaching as the key issue to be addressed to raise achievement with DA</w:t>
      </w:r>
      <w:r w:rsidR="003C7515">
        <w:rPr>
          <w:rFonts w:ascii="Century Gothic" w:hAnsi="Century Gothic" w:cstheme="minorHAnsi"/>
          <w:sz w:val="20"/>
          <w:lang w:val="en"/>
        </w:rPr>
        <w:t>.</w:t>
      </w:r>
    </w:p>
    <w:p w14:paraId="3DDFCD15" w14:textId="77777777" w:rsidR="00597CA6" w:rsidRDefault="00597CA6">
      <w:pPr>
        <w:pStyle w:val="Default"/>
        <w:jc w:val="both"/>
        <w:rPr>
          <w:rFonts w:ascii="Century Gothic" w:hAnsi="Century Gothic" w:cstheme="minorHAnsi"/>
          <w:sz w:val="20"/>
          <w:lang w:val="en"/>
        </w:rPr>
      </w:pPr>
    </w:p>
    <w:p w14:paraId="4DCB8667" w14:textId="4EB6E619" w:rsidR="00D06DA1" w:rsidRDefault="00F028E4">
      <w:pPr>
        <w:pStyle w:val="Default"/>
        <w:jc w:val="both"/>
        <w:rPr>
          <w:rFonts w:ascii="Century Gothic" w:hAnsi="Century Gothic" w:cstheme="minorHAnsi"/>
          <w:sz w:val="20"/>
          <w:lang w:val="en"/>
        </w:rPr>
      </w:pPr>
      <w:r>
        <w:rPr>
          <w:rFonts w:ascii="Century Gothic" w:hAnsi="Century Gothic" w:cstheme="minorHAnsi"/>
          <w:sz w:val="20"/>
          <w:lang w:val="en"/>
        </w:rPr>
        <w:t>In 201</w:t>
      </w:r>
      <w:r w:rsidR="00CD2A12">
        <w:rPr>
          <w:rFonts w:ascii="Century Gothic" w:hAnsi="Century Gothic" w:cstheme="minorHAnsi"/>
          <w:sz w:val="20"/>
          <w:lang w:val="en"/>
        </w:rPr>
        <w:t>9</w:t>
      </w:r>
      <w:r w:rsidR="00EC0252">
        <w:rPr>
          <w:rFonts w:ascii="Century Gothic" w:hAnsi="Century Gothic" w:cstheme="minorHAnsi"/>
          <w:sz w:val="20"/>
          <w:lang w:val="en"/>
        </w:rPr>
        <w:t>- 20</w:t>
      </w:r>
      <w:r w:rsidR="00CD2A12">
        <w:rPr>
          <w:rFonts w:ascii="Century Gothic" w:hAnsi="Century Gothic" w:cstheme="minorHAnsi"/>
          <w:sz w:val="20"/>
          <w:lang w:val="en"/>
        </w:rPr>
        <w:t>20</w:t>
      </w:r>
      <w:r w:rsidR="009E5A35" w:rsidRPr="00F028E4">
        <w:rPr>
          <w:rFonts w:ascii="Century Gothic" w:hAnsi="Century Gothic" w:cstheme="minorHAnsi"/>
          <w:sz w:val="20"/>
          <w:lang w:val="en"/>
        </w:rPr>
        <w:t xml:space="preserve"> Stockland Green School </w:t>
      </w:r>
      <w:r w:rsidR="004A4D36" w:rsidRPr="00F028E4">
        <w:rPr>
          <w:rFonts w:ascii="Century Gothic" w:hAnsi="Century Gothic" w:cstheme="minorHAnsi"/>
          <w:sz w:val="20"/>
          <w:lang w:val="en"/>
        </w:rPr>
        <w:t xml:space="preserve">was allocated a </w:t>
      </w:r>
      <w:r w:rsidR="004A4D36" w:rsidRPr="006F7F3B">
        <w:rPr>
          <w:rFonts w:ascii="Century Gothic" w:hAnsi="Century Gothic" w:cstheme="minorHAnsi"/>
          <w:sz w:val="20"/>
          <w:lang w:val="en"/>
        </w:rPr>
        <w:t>PPG of £</w:t>
      </w:r>
      <w:r w:rsidR="006F7F3B" w:rsidRPr="00CD2A12">
        <w:rPr>
          <w:rFonts w:ascii="Century Gothic" w:hAnsi="Century Gothic" w:cstheme="minorHAnsi"/>
          <w:sz w:val="20"/>
          <w:highlight w:val="yellow"/>
          <w:lang w:val="en"/>
        </w:rPr>
        <w:t>324,572</w:t>
      </w:r>
    </w:p>
    <w:p w14:paraId="13F00D37" w14:textId="77777777" w:rsidR="00D06DA1" w:rsidRDefault="00D06DA1">
      <w:pPr>
        <w:pStyle w:val="Default"/>
        <w:jc w:val="both"/>
        <w:rPr>
          <w:rFonts w:ascii="Century Gothic" w:hAnsi="Century Gothic" w:cstheme="minorHAnsi"/>
          <w:sz w:val="20"/>
          <w:lang w:val="en"/>
        </w:rPr>
      </w:pPr>
    </w:p>
    <w:tbl>
      <w:tblPr>
        <w:tblStyle w:val="TableGrid"/>
        <w:tblW w:w="0" w:type="auto"/>
        <w:tblLook w:val="04A0" w:firstRow="1" w:lastRow="0" w:firstColumn="1" w:lastColumn="0" w:noHBand="0" w:noVBand="1"/>
      </w:tblPr>
      <w:tblGrid>
        <w:gridCol w:w="1948"/>
        <w:gridCol w:w="8508"/>
      </w:tblGrid>
      <w:tr w:rsidR="00D06DA1" w14:paraId="219E9BA9" w14:textId="77777777" w:rsidTr="00D06DA1">
        <w:tc>
          <w:tcPr>
            <w:tcW w:w="10598" w:type="dxa"/>
            <w:gridSpan w:val="2"/>
            <w:shd w:val="clear" w:color="auto" w:fill="D9D9D9" w:themeFill="background1" w:themeFillShade="D9"/>
          </w:tcPr>
          <w:p w14:paraId="7B37AAC1" w14:textId="77777777" w:rsidR="00D06DA1" w:rsidRPr="00D06DA1" w:rsidRDefault="00D06DA1" w:rsidP="00F028E4">
            <w:pPr>
              <w:pStyle w:val="Default"/>
              <w:jc w:val="center"/>
              <w:rPr>
                <w:rFonts w:ascii="Century Gothic" w:hAnsi="Century Gothic" w:cstheme="minorHAnsi"/>
                <w:b/>
                <w:sz w:val="22"/>
                <w:szCs w:val="22"/>
                <w:lang w:val="en"/>
              </w:rPr>
            </w:pPr>
            <w:r w:rsidRPr="00D06DA1">
              <w:rPr>
                <w:rFonts w:ascii="Century Gothic" w:hAnsi="Century Gothic" w:cstheme="minorHAnsi"/>
                <w:b/>
                <w:sz w:val="22"/>
                <w:szCs w:val="22"/>
                <w:lang w:val="en"/>
              </w:rPr>
              <w:t>Evidence of Sch</w:t>
            </w:r>
            <w:r w:rsidR="00F028E4">
              <w:rPr>
                <w:rFonts w:ascii="Century Gothic" w:hAnsi="Century Gothic" w:cstheme="minorHAnsi"/>
                <w:b/>
                <w:sz w:val="22"/>
                <w:szCs w:val="22"/>
                <w:lang w:val="en"/>
              </w:rPr>
              <w:t>ool Performance</w:t>
            </w:r>
          </w:p>
        </w:tc>
      </w:tr>
      <w:tr w:rsidR="00D06DA1" w14:paraId="2929C782" w14:textId="77777777" w:rsidTr="00F028E4">
        <w:tc>
          <w:tcPr>
            <w:tcW w:w="1951" w:type="dxa"/>
          </w:tcPr>
          <w:p w14:paraId="5CC66B73" w14:textId="77777777" w:rsidR="00D06DA1" w:rsidRPr="00F028E4" w:rsidRDefault="00D06DA1" w:rsidP="00900C39">
            <w:pPr>
              <w:spacing w:before="60" w:after="60"/>
              <w:ind w:left="57" w:right="57"/>
              <w:rPr>
                <w:rFonts w:ascii="Century Gothic" w:hAnsi="Century Gothic"/>
                <w:b/>
                <w:color w:val="0D0D0D" w:themeColor="text1" w:themeTint="F2"/>
                <w:sz w:val="20"/>
                <w:szCs w:val="20"/>
              </w:rPr>
            </w:pPr>
            <w:r w:rsidRPr="00F028E4">
              <w:rPr>
                <w:rFonts w:ascii="Century Gothic" w:eastAsiaTheme="minorEastAsia" w:hAnsi="Century Gothic"/>
                <w:b/>
                <w:bCs/>
                <w:color w:val="0D0D0D" w:themeColor="text1" w:themeTint="F2"/>
                <w:sz w:val="20"/>
                <w:szCs w:val="20"/>
              </w:rPr>
              <w:t>Key statements from Ofsted report(s) relating to the performance of disadvantaged pupils</w:t>
            </w:r>
          </w:p>
        </w:tc>
        <w:tc>
          <w:tcPr>
            <w:tcW w:w="8647" w:type="dxa"/>
          </w:tcPr>
          <w:p w14:paraId="4314F870" w14:textId="77777777" w:rsidR="00D06DA1" w:rsidRPr="00D06DA1" w:rsidRDefault="0019409E" w:rsidP="00900C39">
            <w:pPr>
              <w:pStyle w:val="Default"/>
              <w:rPr>
                <w:rFonts w:ascii="Century Gothic" w:hAnsi="Century Gothic"/>
                <w:color w:val="0D0D0D" w:themeColor="text1" w:themeTint="F2"/>
                <w:sz w:val="20"/>
                <w:szCs w:val="20"/>
              </w:rPr>
            </w:pPr>
            <w:r>
              <w:rPr>
                <w:rFonts w:ascii="Century Gothic" w:eastAsiaTheme="minorEastAsia" w:hAnsi="Century Gothic" w:cstheme="minorBidi"/>
                <w:color w:val="0D0D0D" w:themeColor="text1" w:themeTint="F2"/>
                <w:sz w:val="20"/>
                <w:szCs w:val="20"/>
              </w:rPr>
              <w:t>Ofsted November 2017</w:t>
            </w:r>
            <w:r w:rsidR="00D06DA1" w:rsidRPr="00D06DA1">
              <w:rPr>
                <w:rFonts w:ascii="Century Gothic" w:eastAsiaTheme="minorEastAsia" w:hAnsi="Century Gothic" w:cstheme="minorBidi"/>
                <w:color w:val="0D0D0D" w:themeColor="text1" w:themeTint="F2"/>
                <w:sz w:val="20"/>
                <w:szCs w:val="20"/>
              </w:rPr>
              <w:t>:</w:t>
            </w:r>
          </w:p>
          <w:p w14:paraId="168BBC7A" w14:textId="77777777" w:rsidR="00D06DA1" w:rsidRDefault="0019409E" w:rsidP="0019409E">
            <w:pPr>
              <w:pStyle w:val="Default"/>
              <w:numPr>
                <w:ilvl w:val="0"/>
                <w:numId w:val="14"/>
              </w:numPr>
              <w:rPr>
                <w:rFonts w:ascii="Century Gothic" w:eastAsiaTheme="minorEastAsia" w:hAnsi="Century Gothic" w:cstheme="minorBidi"/>
                <w:color w:val="0D0D0D" w:themeColor="text1" w:themeTint="F2"/>
                <w:sz w:val="20"/>
                <w:szCs w:val="20"/>
              </w:rPr>
            </w:pPr>
            <w:r w:rsidRPr="0019409E">
              <w:rPr>
                <w:rFonts w:ascii="Century Gothic" w:eastAsiaTheme="minorEastAsia" w:hAnsi="Century Gothic" w:cstheme="minorBidi"/>
                <w:color w:val="0D0D0D" w:themeColor="text1" w:themeTint="F2"/>
                <w:sz w:val="20"/>
                <w:szCs w:val="20"/>
              </w:rPr>
              <w:t>Disadvantaged pupils’ outcomes are improving from low starting points. Although diminishing, there is still a difference in the performance of disadvantaged pupils in a small number of subjects. Leaders have put plans in place to tackle this underperformance.</w:t>
            </w:r>
          </w:p>
          <w:p w14:paraId="09CA5B5B" w14:textId="77777777" w:rsidR="0019409E" w:rsidRDefault="0019409E" w:rsidP="0019409E">
            <w:pPr>
              <w:pStyle w:val="Default"/>
              <w:numPr>
                <w:ilvl w:val="0"/>
                <w:numId w:val="14"/>
              </w:numPr>
              <w:rPr>
                <w:rFonts w:ascii="Century Gothic" w:eastAsiaTheme="minorEastAsia" w:hAnsi="Century Gothic" w:cstheme="minorBidi"/>
                <w:color w:val="0D0D0D" w:themeColor="text1" w:themeTint="F2"/>
                <w:sz w:val="20"/>
                <w:szCs w:val="20"/>
              </w:rPr>
            </w:pPr>
            <w:r w:rsidRPr="0019409E">
              <w:rPr>
                <w:rFonts w:ascii="Century Gothic" w:eastAsiaTheme="minorEastAsia" w:hAnsi="Century Gothic" w:cstheme="minorBidi"/>
                <w:color w:val="0D0D0D" w:themeColor="text1" w:themeTint="F2"/>
                <w:sz w:val="20"/>
                <w:szCs w:val="20"/>
              </w:rPr>
              <w:t>Outcomes for pupils are good because teaching is strong. Leaders track pupils’ performance rigorously, so that they can put effective support in place when pupils fall behind and need to catch up.</w:t>
            </w:r>
          </w:p>
          <w:p w14:paraId="331F6D07" w14:textId="77777777" w:rsidR="0019409E" w:rsidRDefault="0019409E" w:rsidP="0019409E">
            <w:pPr>
              <w:pStyle w:val="Default"/>
              <w:numPr>
                <w:ilvl w:val="0"/>
                <w:numId w:val="14"/>
              </w:numPr>
              <w:rPr>
                <w:rFonts w:ascii="Century Gothic" w:eastAsiaTheme="minorEastAsia" w:hAnsi="Century Gothic" w:cstheme="minorBidi"/>
                <w:color w:val="0D0D0D" w:themeColor="text1" w:themeTint="F2"/>
                <w:sz w:val="20"/>
                <w:szCs w:val="20"/>
              </w:rPr>
            </w:pPr>
            <w:r w:rsidRPr="0019409E">
              <w:rPr>
                <w:rFonts w:ascii="Century Gothic" w:eastAsiaTheme="minorEastAsia" w:hAnsi="Century Gothic" w:cstheme="minorBidi"/>
                <w:color w:val="0D0D0D" w:themeColor="text1" w:themeTint="F2"/>
                <w:sz w:val="20"/>
                <w:szCs w:val="20"/>
              </w:rPr>
              <w:t>Senior leaders use and evaluate effectively the impact of the additional funding they receive. For example, one-to-one support and targeted, timely interventions are planned carefully and reviewed for their impact on outcomes. As a result, many pupils catch up.</w:t>
            </w:r>
          </w:p>
          <w:p w14:paraId="5C13E847" w14:textId="77777777" w:rsidR="0019409E" w:rsidRDefault="0019409E" w:rsidP="0019409E">
            <w:pPr>
              <w:pStyle w:val="Default"/>
              <w:numPr>
                <w:ilvl w:val="0"/>
                <w:numId w:val="14"/>
              </w:numPr>
              <w:rPr>
                <w:rFonts w:ascii="Century Gothic" w:eastAsiaTheme="minorEastAsia" w:hAnsi="Century Gothic" w:cstheme="minorBidi"/>
                <w:color w:val="0D0D0D" w:themeColor="text1" w:themeTint="F2"/>
                <w:sz w:val="20"/>
                <w:szCs w:val="20"/>
              </w:rPr>
            </w:pPr>
            <w:r w:rsidRPr="0019409E">
              <w:rPr>
                <w:rFonts w:ascii="Century Gothic" w:eastAsiaTheme="minorEastAsia" w:hAnsi="Century Gothic" w:cstheme="minorBidi"/>
                <w:color w:val="0D0D0D" w:themeColor="text1" w:themeTint="F2"/>
                <w:sz w:val="20"/>
                <w:szCs w:val="20"/>
              </w:rPr>
              <w:t>While disadvantaged pupils’ outcomes are improving, inconsistencies remain. In a small number of subjects, differences from national averages still exist. Leaders have put effective plans in place to tackle this underperformance and these differences are beginning to diminish for current disadvantaged pupils.</w:t>
            </w:r>
          </w:p>
          <w:p w14:paraId="06A01875" w14:textId="77777777" w:rsidR="00CD2A12" w:rsidRDefault="00CD2A12" w:rsidP="00CD2A12">
            <w:pPr>
              <w:pStyle w:val="Default"/>
              <w:rPr>
                <w:rFonts w:ascii="Century Gothic" w:eastAsiaTheme="minorEastAsia" w:hAnsi="Century Gothic" w:cstheme="minorBidi"/>
                <w:color w:val="0D0D0D" w:themeColor="text1" w:themeTint="F2"/>
                <w:sz w:val="20"/>
                <w:szCs w:val="20"/>
              </w:rPr>
            </w:pPr>
          </w:p>
          <w:p w14:paraId="57A67D82" w14:textId="795DCA5D" w:rsidR="00CD2A12" w:rsidRPr="00CD2A12" w:rsidRDefault="00CD2A12" w:rsidP="00CD2A12">
            <w:pPr>
              <w:pStyle w:val="Default"/>
              <w:rPr>
                <w:rFonts w:ascii="Century Gothic" w:eastAsiaTheme="minorEastAsia" w:hAnsi="Century Gothic" w:cstheme="minorBidi"/>
                <w:b/>
                <w:bCs/>
                <w:color w:val="0D0D0D" w:themeColor="text1" w:themeTint="F2"/>
                <w:sz w:val="20"/>
                <w:szCs w:val="20"/>
              </w:rPr>
            </w:pPr>
            <w:r>
              <w:rPr>
                <w:rFonts w:ascii="Century Gothic" w:eastAsiaTheme="minorEastAsia" w:hAnsi="Century Gothic" w:cstheme="minorBidi"/>
                <w:b/>
                <w:bCs/>
                <w:color w:val="0D0D0D" w:themeColor="text1" w:themeTint="F2"/>
                <w:sz w:val="20"/>
                <w:szCs w:val="20"/>
              </w:rPr>
              <w:t xml:space="preserve">Due to </w:t>
            </w:r>
            <w:proofErr w:type="spellStart"/>
            <w:r>
              <w:rPr>
                <w:rFonts w:ascii="Century Gothic" w:eastAsiaTheme="minorEastAsia" w:hAnsi="Century Gothic" w:cstheme="minorBidi"/>
                <w:b/>
                <w:bCs/>
                <w:color w:val="0D0D0D" w:themeColor="text1" w:themeTint="F2"/>
                <w:sz w:val="20"/>
                <w:szCs w:val="20"/>
              </w:rPr>
              <w:t>Covid</w:t>
            </w:r>
            <w:proofErr w:type="spellEnd"/>
            <w:r>
              <w:rPr>
                <w:rFonts w:ascii="Century Gothic" w:eastAsiaTheme="minorEastAsia" w:hAnsi="Century Gothic" w:cstheme="minorBidi"/>
                <w:b/>
                <w:bCs/>
                <w:color w:val="0D0D0D" w:themeColor="text1" w:themeTint="F2"/>
                <w:sz w:val="20"/>
                <w:szCs w:val="20"/>
              </w:rPr>
              <w:t xml:space="preserve"> 19 and the national lockdown, and ultimately staff producing CAGs for GCSE 2020, no data has been added for last academic year as this doesn’t show a true reflection of progress and attainment of PP students, even though the figures improved on previous years. </w:t>
            </w:r>
          </w:p>
        </w:tc>
      </w:tr>
    </w:tbl>
    <w:p w14:paraId="42D7938D" w14:textId="77777777" w:rsidR="00D06DA1" w:rsidRDefault="00D06DA1">
      <w:pPr>
        <w:pStyle w:val="Default"/>
        <w:jc w:val="both"/>
        <w:rPr>
          <w:rFonts w:ascii="Century Gothic" w:hAnsi="Century Gothic" w:cstheme="minorHAnsi"/>
          <w:sz w:val="20"/>
          <w:lang w:val="en"/>
        </w:rPr>
      </w:pPr>
    </w:p>
    <w:p w14:paraId="63447371" w14:textId="77777777" w:rsidR="00D06DA1" w:rsidRDefault="00D06DA1">
      <w:pPr>
        <w:pStyle w:val="Default"/>
        <w:jc w:val="both"/>
        <w:rPr>
          <w:rFonts w:ascii="Century Gothic" w:hAnsi="Century Gothic" w:cstheme="minorHAnsi"/>
          <w:sz w:val="20"/>
          <w:lang w:val="en"/>
        </w:rPr>
      </w:pPr>
    </w:p>
    <w:p w14:paraId="540DB37B" w14:textId="77777777" w:rsidR="0096494F" w:rsidRDefault="0096494F">
      <w:pPr>
        <w:pStyle w:val="Default"/>
        <w:jc w:val="both"/>
        <w:rPr>
          <w:rFonts w:ascii="Century Gothic" w:hAnsi="Century Gothic" w:cstheme="minorHAnsi"/>
          <w:sz w:val="20"/>
          <w:lang w:val="en"/>
        </w:rPr>
      </w:pPr>
    </w:p>
    <w:tbl>
      <w:tblPr>
        <w:tblStyle w:val="TableGrid"/>
        <w:tblW w:w="0" w:type="auto"/>
        <w:tblLook w:val="04A0" w:firstRow="1" w:lastRow="0" w:firstColumn="1" w:lastColumn="0" w:noHBand="0" w:noVBand="1"/>
      </w:tblPr>
      <w:tblGrid>
        <w:gridCol w:w="10456"/>
      </w:tblGrid>
      <w:tr w:rsidR="0096494F" w14:paraId="19EFBC1E" w14:textId="77777777" w:rsidTr="0096494F">
        <w:tc>
          <w:tcPr>
            <w:tcW w:w="10682" w:type="dxa"/>
          </w:tcPr>
          <w:p w14:paraId="2CAB5212" w14:textId="77777777" w:rsidR="0096494F" w:rsidRPr="00C4347C" w:rsidRDefault="00153A48" w:rsidP="0096494F">
            <w:pPr>
              <w:pStyle w:val="Default"/>
              <w:jc w:val="both"/>
              <w:rPr>
                <w:rFonts w:ascii="Century Gothic" w:hAnsi="Century Gothic" w:cstheme="minorHAnsi"/>
                <w:b/>
                <w:sz w:val="20"/>
                <w:lang w:val="en"/>
              </w:rPr>
            </w:pPr>
            <w:r>
              <w:rPr>
                <w:rFonts w:ascii="Century Gothic" w:hAnsi="Century Gothic" w:cstheme="minorHAnsi"/>
                <w:sz w:val="20"/>
                <w:lang w:val="en"/>
              </w:rPr>
              <w:lastRenderedPageBreak/>
              <w:t>Evaluation 201</w:t>
            </w:r>
            <w:r w:rsidR="00EC0252">
              <w:rPr>
                <w:rFonts w:ascii="Century Gothic" w:hAnsi="Century Gothic" w:cstheme="minorHAnsi"/>
                <w:sz w:val="20"/>
                <w:lang w:val="en"/>
              </w:rPr>
              <w:t>8</w:t>
            </w:r>
            <w:r>
              <w:rPr>
                <w:rFonts w:ascii="Century Gothic" w:hAnsi="Century Gothic" w:cstheme="minorHAnsi"/>
                <w:sz w:val="20"/>
                <w:lang w:val="en"/>
              </w:rPr>
              <w:t>/201</w:t>
            </w:r>
            <w:r w:rsidR="00EC0252">
              <w:rPr>
                <w:rFonts w:ascii="Century Gothic" w:hAnsi="Century Gothic" w:cstheme="minorHAnsi"/>
                <w:sz w:val="20"/>
                <w:lang w:val="en"/>
              </w:rPr>
              <w:t>9:</w:t>
            </w:r>
          </w:p>
          <w:p w14:paraId="437854F4" w14:textId="77777777" w:rsidR="00DE2CE3" w:rsidRDefault="00DE2CE3" w:rsidP="00DE2CE3">
            <w:pPr>
              <w:pStyle w:val="Default"/>
              <w:jc w:val="both"/>
              <w:rPr>
                <w:rFonts w:ascii="Century Gothic" w:hAnsi="Century Gothic" w:cstheme="minorHAnsi"/>
                <w:sz w:val="20"/>
                <w:lang w:val="en"/>
              </w:rPr>
            </w:pPr>
          </w:p>
          <w:p w14:paraId="7A5FFB5D" w14:textId="3AAE774B" w:rsidR="00DE2CE3" w:rsidRDefault="009A2CB0" w:rsidP="00DE2CE3">
            <w:pPr>
              <w:pStyle w:val="Default"/>
              <w:numPr>
                <w:ilvl w:val="0"/>
                <w:numId w:val="16"/>
              </w:numPr>
              <w:jc w:val="both"/>
              <w:rPr>
                <w:rFonts w:ascii="Century Gothic" w:hAnsi="Century Gothic" w:cstheme="minorHAnsi"/>
                <w:sz w:val="20"/>
                <w:lang w:val="en"/>
              </w:rPr>
            </w:pPr>
            <w:r>
              <w:rPr>
                <w:rFonts w:ascii="Century Gothic" w:hAnsi="Century Gothic" w:cstheme="minorHAnsi"/>
                <w:sz w:val="20"/>
                <w:lang w:val="en"/>
              </w:rPr>
              <w:t xml:space="preserve">P8 </w:t>
            </w:r>
            <w:r w:rsidR="00734860">
              <w:rPr>
                <w:rFonts w:ascii="Century Gothic" w:hAnsi="Century Gothic" w:cstheme="minorHAnsi"/>
                <w:sz w:val="20"/>
                <w:lang w:val="en"/>
              </w:rPr>
              <w:t>above</w:t>
            </w:r>
            <w:r w:rsidR="009D5682">
              <w:rPr>
                <w:rFonts w:ascii="Century Gothic" w:hAnsi="Century Gothic" w:cstheme="minorHAnsi"/>
                <w:sz w:val="20"/>
                <w:lang w:val="en"/>
              </w:rPr>
              <w:t xml:space="preserve"> average, with disadvan</w:t>
            </w:r>
            <w:r w:rsidR="00734860">
              <w:rPr>
                <w:rFonts w:ascii="Century Gothic" w:hAnsi="Century Gothic" w:cstheme="minorHAnsi"/>
                <w:sz w:val="20"/>
                <w:lang w:val="en"/>
              </w:rPr>
              <w:t>taged progress 8 score of -0.</w:t>
            </w:r>
            <w:r w:rsidR="00EF06E5">
              <w:rPr>
                <w:rFonts w:ascii="Century Gothic" w:hAnsi="Century Gothic" w:cstheme="minorHAnsi"/>
                <w:sz w:val="20"/>
                <w:lang w:val="en"/>
              </w:rPr>
              <w:t>10</w:t>
            </w:r>
          </w:p>
          <w:p w14:paraId="4F3B201C" w14:textId="3B088F1F" w:rsidR="009A2CB0" w:rsidRDefault="009A2CB0" w:rsidP="00DE2CE3">
            <w:pPr>
              <w:pStyle w:val="Default"/>
              <w:numPr>
                <w:ilvl w:val="0"/>
                <w:numId w:val="16"/>
              </w:numPr>
              <w:jc w:val="both"/>
              <w:rPr>
                <w:rFonts w:ascii="Century Gothic" w:hAnsi="Century Gothic" w:cstheme="minorHAnsi"/>
                <w:sz w:val="20"/>
                <w:lang w:val="en"/>
              </w:rPr>
            </w:pPr>
            <w:r>
              <w:rPr>
                <w:rFonts w:ascii="Century Gothic" w:hAnsi="Century Gothic" w:cstheme="minorHAnsi"/>
                <w:sz w:val="20"/>
                <w:lang w:val="en"/>
              </w:rPr>
              <w:t>Female P8 score 0.</w:t>
            </w:r>
            <w:r w:rsidR="003743FA">
              <w:rPr>
                <w:rFonts w:ascii="Century Gothic" w:hAnsi="Century Gothic" w:cstheme="minorHAnsi"/>
                <w:sz w:val="20"/>
                <w:lang w:val="en"/>
              </w:rPr>
              <w:t>27</w:t>
            </w:r>
          </w:p>
          <w:p w14:paraId="0717055E" w14:textId="77777777" w:rsidR="00DE2CE3" w:rsidRDefault="00F028E4" w:rsidP="00DE2CE3">
            <w:pPr>
              <w:pStyle w:val="Default"/>
              <w:numPr>
                <w:ilvl w:val="0"/>
                <w:numId w:val="16"/>
              </w:numPr>
              <w:jc w:val="both"/>
              <w:rPr>
                <w:rFonts w:ascii="Century Gothic" w:hAnsi="Century Gothic" w:cstheme="minorHAnsi"/>
                <w:sz w:val="20"/>
                <w:lang w:val="en"/>
              </w:rPr>
            </w:pPr>
            <w:r>
              <w:rPr>
                <w:rFonts w:ascii="Century Gothic" w:hAnsi="Century Gothic" w:cstheme="minorHAnsi"/>
                <w:sz w:val="20"/>
                <w:lang w:val="en"/>
              </w:rPr>
              <w:t>% of disadvantaged achieving a 4+ in EN/MA</w:t>
            </w:r>
            <w:r w:rsidR="00DE2CE3">
              <w:rPr>
                <w:rFonts w:ascii="Century Gothic" w:hAnsi="Century Gothic" w:cstheme="minorHAnsi"/>
                <w:sz w:val="20"/>
                <w:lang w:val="en"/>
              </w:rPr>
              <w:t xml:space="preserve"> new and more c</w:t>
            </w:r>
            <w:r w:rsidR="00734860">
              <w:rPr>
                <w:rFonts w:ascii="Century Gothic" w:hAnsi="Century Gothic" w:cstheme="minorHAnsi"/>
                <w:sz w:val="20"/>
                <w:lang w:val="en"/>
              </w:rPr>
              <w:t>hallenging specifications across the whole curriculum increased</w:t>
            </w:r>
          </w:p>
          <w:p w14:paraId="6E3B6714" w14:textId="29AA60D8" w:rsidR="00DE2CE3" w:rsidRDefault="00734860" w:rsidP="00DE2CE3">
            <w:pPr>
              <w:pStyle w:val="Default"/>
              <w:numPr>
                <w:ilvl w:val="0"/>
                <w:numId w:val="16"/>
              </w:numPr>
              <w:jc w:val="both"/>
              <w:rPr>
                <w:rFonts w:ascii="Century Gothic" w:hAnsi="Century Gothic" w:cstheme="minorHAnsi"/>
                <w:sz w:val="20"/>
                <w:lang w:val="en"/>
              </w:rPr>
            </w:pPr>
            <w:r>
              <w:rPr>
                <w:rFonts w:ascii="Century Gothic" w:hAnsi="Century Gothic" w:cstheme="minorHAnsi"/>
                <w:sz w:val="20"/>
                <w:lang w:val="en"/>
              </w:rPr>
              <w:t xml:space="preserve">Higher </w:t>
            </w:r>
            <w:r w:rsidR="00C4347C">
              <w:rPr>
                <w:rFonts w:ascii="Century Gothic" w:hAnsi="Century Gothic" w:cstheme="minorHAnsi"/>
                <w:sz w:val="20"/>
                <w:lang w:val="en"/>
              </w:rPr>
              <w:t>ability on entry disadvantaged Progress</w:t>
            </w:r>
            <w:r>
              <w:rPr>
                <w:rFonts w:ascii="Century Gothic" w:hAnsi="Century Gothic" w:cstheme="minorHAnsi"/>
                <w:sz w:val="20"/>
                <w:lang w:val="en"/>
              </w:rPr>
              <w:t xml:space="preserve"> 8 score +0.</w:t>
            </w:r>
            <w:r w:rsidR="003743FA">
              <w:rPr>
                <w:rFonts w:ascii="Century Gothic" w:hAnsi="Century Gothic" w:cstheme="minorHAnsi"/>
                <w:sz w:val="20"/>
                <w:lang w:val="en"/>
              </w:rPr>
              <w:t>24</w:t>
            </w:r>
          </w:p>
          <w:p w14:paraId="0852013C" w14:textId="3F457F20" w:rsidR="003743FA" w:rsidRDefault="003743FA" w:rsidP="00DE2CE3">
            <w:pPr>
              <w:pStyle w:val="Default"/>
              <w:numPr>
                <w:ilvl w:val="0"/>
                <w:numId w:val="16"/>
              </w:numPr>
              <w:jc w:val="both"/>
              <w:rPr>
                <w:rFonts w:ascii="Century Gothic" w:hAnsi="Century Gothic" w:cstheme="minorHAnsi"/>
                <w:sz w:val="20"/>
                <w:lang w:val="en"/>
              </w:rPr>
            </w:pPr>
            <w:r>
              <w:rPr>
                <w:rFonts w:ascii="Century Gothic" w:hAnsi="Century Gothic" w:cstheme="minorHAnsi"/>
                <w:sz w:val="20"/>
                <w:lang w:val="en"/>
              </w:rPr>
              <w:t>Middle ability students on entry disadvantaged Progress 8 score +0.02</w:t>
            </w:r>
          </w:p>
          <w:p w14:paraId="10E48A6E" w14:textId="10363D46" w:rsidR="00297475" w:rsidRPr="008C3C8B" w:rsidRDefault="00297475" w:rsidP="00DE2CE3">
            <w:pPr>
              <w:pStyle w:val="Default"/>
              <w:numPr>
                <w:ilvl w:val="0"/>
                <w:numId w:val="16"/>
              </w:numPr>
              <w:jc w:val="both"/>
              <w:rPr>
                <w:rFonts w:ascii="Century Gothic" w:hAnsi="Century Gothic" w:cstheme="minorHAnsi"/>
                <w:sz w:val="20"/>
                <w:lang w:val="en"/>
              </w:rPr>
            </w:pPr>
            <w:r w:rsidRPr="008C3C8B">
              <w:rPr>
                <w:rFonts w:ascii="Century Gothic" w:hAnsi="Century Gothic" w:cstheme="minorHAnsi"/>
                <w:sz w:val="20"/>
                <w:lang w:val="en"/>
              </w:rPr>
              <w:t>Attendance</w:t>
            </w:r>
            <w:r w:rsidR="00734860" w:rsidRPr="008C3C8B">
              <w:rPr>
                <w:rFonts w:ascii="Century Gothic" w:hAnsi="Century Gothic" w:cstheme="minorHAnsi"/>
                <w:sz w:val="20"/>
                <w:lang w:val="en"/>
              </w:rPr>
              <w:t xml:space="preserve"> of DA students was 93</w:t>
            </w:r>
            <w:r w:rsidR="006D099B" w:rsidRPr="008C3C8B">
              <w:rPr>
                <w:rFonts w:ascii="Century Gothic" w:hAnsi="Century Gothic" w:cstheme="minorHAnsi"/>
                <w:sz w:val="20"/>
                <w:lang w:val="en"/>
              </w:rPr>
              <w:t>.1</w:t>
            </w:r>
            <w:r w:rsidR="00734860" w:rsidRPr="008C3C8B">
              <w:rPr>
                <w:rFonts w:ascii="Century Gothic" w:hAnsi="Century Gothic" w:cstheme="minorHAnsi"/>
                <w:sz w:val="20"/>
                <w:lang w:val="en"/>
              </w:rPr>
              <w:t xml:space="preserve">% which is </w:t>
            </w:r>
            <w:r w:rsidR="006D099B" w:rsidRPr="008C3C8B">
              <w:rPr>
                <w:rFonts w:ascii="Century Gothic" w:hAnsi="Century Gothic" w:cstheme="minorHAnsi"/>
                <w:sz w:val="20"/>
                <w:lang w:val="en"/>
              </w:rPr>
              <w:t>1.2</w:t>
            </w:r>
            <w:r w:rsidRPr="008C3C8B">
              <w:rPr>
                <w:rFonts w:ascii="Century Gothic" w:hAnsi="Century Gothic" w:cstheme="minorHAnsi"/>
                <w:sz w:val="20"/>
                <w:lang w:val="en"/>
              </w:rPr>
              <w:t xml:space="preserve">% better than National Average. </w:t>
            </w:r>
          </w:p>
          <w:p w14:paraId="2A9F54E3" w14:textId="4284F9A7" w:rsidR="00297475" w:rsidRPr="008C3C8B" w:rsidRDefault="00297475" w:rsidP="00DE2CE3">
            <w:pPr>
              <w:pStyle w:val="Default"/>
              <w:numPr>
                <w:ilvl w:val="0"/>
                <w:numId w:val="16"/>
              </w:numPr>
              <w:jc w:val="both"/>
              <w:rPr>
                <w:rFonts w:ascii="Century Gothic" w:hAnsi="Century Gothic" w:cstheme="minorHAnsi"/>
                <w:sz w:val="20"/>
                <w:lang w:val="en"/>
              </w:rPr>
            </w:pPr>
            <w:r w:rsidRPr="008C3C8B">
              <w:rPr>
                <w:rFonts w:ascii="Century Gothic" w:hAnsi="Century Gothic" w:cstheme="minorHAnsi"/>
                <w:sz w:val="20"/>
                <w:lang w:val="en"/>
              </w:rPr>
              <w:t xml:space="preserve">DA </w:t>
            </w:r>
            <w:r w:rsidR="00734860" w:rsidRPr="008C3C8B">
              <w:rPr>
                <w:rFonts w:ascii="Century Gothic" w:hAnsi="Century Gothic" w:cstheme="minorHAnsi"/>
                <w:sz w:val="20"/>
                <w:lang w:val="en"/>
              </w:rPr>
              <w:t>persistent absentee rate was 2</w:t>
            </w:r>
            <w:r w:rsidR="006D099B" w:rsidRPr="008C3C8B">
              <w:rPr>
                <w:rFonts w:ascii="Century Gothic" w:hAnsi="Century Gothic" w:cstheme="minorHAnsi"/>
                <w:sz w:val="20"/>
                <w:lang w:val="en"/>
              </w:rPr>
              <w:t>2.</w:t>
            </w:r>
            <w:r w:rsidR="00734860" w:rsidRPr="008C3C8B">
              <w:rPr>
                <w:rFonts w:ascii="Century Gothic" w:hAnsi="Century Gothic" w:cstheme="minorHAnsi"/>
                <w:sz w:val="20"/>
                <w:lang w:val="en"/>
              </w:rPr>
              <w:t xml:space="preserve">5% which is </w:t>
            </w:r>
            <w:r w:rsidR="006D099B" w:rsidRPr="008C3C8B">
              <w:rPr>
                <w:rFonts w:ascii="Century Gothic" w:hAnsi="Century Gothic" w:cstheme="minorHAnsi"/>
                <w:sz w:val="20"/>
                <w:lang w:val="en"/>
              </w:rPr>
              <w:t>2.1</w:t>
            </w:r>
            <w:r w:rsidR="00734860" w:rsidRPr="008C3C8B">
              <w:rPr>
                <w:rFonts w:ascii="Century Gothic" w:hAnsi="Century Gothic" w:cstheme="minorHAnsi"/>
                <w:sz w:val="20"/>
                <w:lang w:val="en"/>
              </w:rPr>
              <w:t>% better than National Average.</w:t>
            </w:r>
          </w:p>
          <w:p w14:paraId="3D884169" w14:textId="121AE0E0" w:rsidR="00297475" w:rsidRPr="008C3C8B" w:rsidRDefault="006D099B" w:rsidP="00DE2CE3">
            <w:pPr>
              <w:pStyle w:val="Default"/>
              <w:numPr>
                <w:ilvl w:val="0"/>
                <w:numId w:val="16"/>
              </w:numPr>
              <w:jc w:val="both"/>
              <w:rPr>
                <w:rFonts w:ascii="Century Gothic" w:hAnsi="Century Gothic" w:cstheme="minorHAnsi"/>
                <w:sz w:val="20"/>
                <w:lang w:val="en"/>
              </w:rPr>
            </w:pPr>
            <w:r w:rsidRPr="008C3C8B">
              <w:rPr>
                <w:rFonts w:ascii="Century Gothic" w:hAnsi="Century Gothic" w:cstheme="minorHAnsi"/>
                <w:sz w:val="20"/>
                <w:lang w:val="en"/>
              </w:rPr>
              <w:t>8.0</w:t>
            </w:r>
            <w:r w:rsidR="00297475" w:rsidRPr="008C3C8B">
              <w:rPr>
                <w:rFonts w:ascii="Century Gothic" w:hAnsi="Century Gothic" w:cstheme="minorHAnsi"/>
                <w:sz w:val="20"/>
                <w:lang w:val="en"/>
              </w:rPr>
              <w:t xml:space="preserve">% of DA students received a fixed term exclusion as opposed to a national rate of </w:t>
            </w:r>
            <w:r w:rsidRPr="008C3C8B">
              <w:rPr>
                <w:rFonts w:ascii="Century Gothic" w:hAnsi="Century Gothic" w:cstheme="minorHAnsi"/>
                <w:sz w:val="20"/>
                <w:lang w:val="en"/>
              </w:rPr>
              <w:t>9.6</w:t>
            </w:r>
            <w:r w:rsidR="00297475" w:rsidRPr="008C3C8B">
              <w:rPr>
                <w:rFonts w:ascii="Century Gothic" w:hAnsi="Century Gothic" w:cstheme="minorHAnsi"/>
                <w:sz w:val="20"/>
                <w:lang w:val="en"/>
              </w:rPr>
              <w:t>%</w:t>
            </w:r>
          </w:p>
          <w:p w14:paraId="2F4234C8" w14:textId="77777777" w:rsidR="0096494F" w:rsidRDefault="0096494F" w:rsidP="0096494F">
            <w:pPr>
              <w:pStyle w:val="Default"/>
              <w:jc w:val="both"/>
              <w:rPr>
                <w:rFonts w:ascii="Century Gothic" w:hAnsi="Century Gothic" w:cstheme="minorHAnsi"/>
                <w:sz w:val="20"/>
                <w:lang w:val="en"/>
              </w:rPr>
            </w:pPr>
          </w:p>
        </w:tc>
      </w:tr>
    </w:tbl>
    <w:p w14:paraId="1D108E1D" w14:textId="77777777" w:rsidR="0096494F" w:rsidRDefault="0096494F">
      <w:pPr>
        <w:pStyle w:val="Default"/>
        <w:jc w:val="both"/>
        <w:rPr>
          <w:rFonts w:ascii="Century Gothic" w:hAnsi="Century Gothic" w:cstheme="minorHAnsi"/>
          <w:sz w:val="20"/>
          <w:lang w:val="en"/>
        </w:rPr>
      </w:pPr>
    </w:p>
    <w:p w14:paraId="1F289F64" w14:textId="77777777" w:rsidR="00597CA6" w:rsidRDefault="00597CA6">
      <w:pPr>
        <w:pStyle w:val="Default"/>
        <w:jc w:val="both"/>
        <w:rPr>
          <w:rFonts w:ascii="Century Gothic" w:hAnsi="Century Gothic" w:cstheme="minorHAnsi"/>
          <w:sz w:val="18"/>
          <w:szCs w:val="22"/>
          <w:lang w:val="en"/>
        </w:rPr>
      </w:pPr>
    </w:p>
    <w:tbl>
      <w:tblPr>
        <w:tblStyle w:val="TableGrid"/>
        <w:tblW w:w="0" w:type="auto"/>
        <w:tblLook w:val="04A0" w:firstRow="1" w:lastRow="0" w:firstColumn="1" w:lastColumn="0" w:noHBand="0" w:noVBand="1"/>
      </w:tblPr>
      <w:tblGrid>
        <w:gridCol w:w="10456"/>
      </w:tblGrid>
      <w:tr w:rsidR="00597CA6" w14:paraId="27F47E0F" w14:textId="77777777" w:rsidTr="00D06DA1">
        <w:tc>
          <w:tcPr>
            <w:tcW w:w="10598" w:type="dxa"/>
            <w:shd w:val="pct10" w:color="auto" w:fill="auto"/>
          </w:tcPr>
          <w:p w14:paraId="74778349" w14:textId="0706ED6A" w:rsidR="00597CA6" w:rsidRDefault="003C7515" w:rsidP="00C26391">
            <w:pPr>
              <w:autoSpaceDE w:val="0"/>
              <w:autoSpaceDN w:val="0"/>
              <w:adjustRightInd w:val="0"/>
              <w:spacing w:line="360" w:lineRule="auto"/>
              <w:jc w:val="center"/>
              <w:rPr>
                <w:rFonts w:ascii="Century Gothic" w:hAnsi="Century Gothic" w:cstheme="minorHAnsi"/>
                <w:b/>
                <w:sz w:val="20"/>
                <w:szCs w:val="24"/>
              </w:rPr>
            </w:pPr>
            <w:r>
              <w:rPr>
                <w:rFonts w:ascii="Century Gothic" w:hAnsi="Century Gothic" w:cstheme="minorHAnsi"/>
                <w:b/>
                <w:szCs w:val="24"/>
              </w:rPr>
              <w:t>Overview of PPG spending 20</w:t>
            </w:r>
            <w:r w:rsidR="00C51EC1">
              <w:rPr>
                <w:rFonts w:ascii="Century Gothic" w:hAnsi="Century Gothic" w:cstheme="minorHAnsi"/>
                <w:b/>
                <w:szCs w:val="24"/>
              </w:rPr>
              <w:t>20</w:t>
            </w:r>
            <w:r>
              <w:rPr>
                <w:rFonts w:ascii="Century Gothic" w:hAnsi="Century Gothic" w:cstheme="minorHAnsi"/>
                <w:b/>
                <w:szCs w:val="24"/>
              </w:rPr>
              <w:t>/20</w:t>
            </w:r>
            <w:r w:rsidR="00CF4450">
              <w:rPr>
                <w:rFonts w:ascii="Century Gothic" w:hAnsi="Century Gothic" w:cstheme="minorHAnsi"/>
                <w:b/>
                <w:szCs w:val="24"/>
              </w:rPr>
              <w:t>2</w:t>
            </w:r>
            <w:r w:rsidR="00C51EC1">
              <w:rPr>
                <w:rFonts w:ascii="Century Gothic" w:hAnsi="Century Gothic" w:cstheme="minorHAnsi"/>
                <w:b/>
                <w:szCs w:val="24"/>
              </w:rPr>
              <w:t>1</w:t>
            </w:r>
          </w:p>
        </w:tc>
      </w:tr>
      <w:tr w:rsidR="00597CA6" w14:paraId="5411847A" w14:textId="77777777" w:rsidTr="00D06DA1">
        <w:tc>
          <w:tcPr>
            <w:tcW w:w="10598" w:type="dxa"/>
          </w:tcPr>
          <w:p w14:paraId="6994C6B6" w14:textId="77777777" w:rsidR="00597CA6" w:rsidRPr="00B979BE" w:rsidRDefault="009E5A35">
            <w:pPr>
              <w:autoSpaceDE w:val="0"/>
              <w:autoSpaceDN w:val="0"/>
              <w:adjustRightInd w:val="0"/>
              <w:jc w:val="both"/>
              <w:rPr>
                <w:rFonts w:ascii="Century Gothic" w:hAnsi="Century Gothic" w:cstheme="minorHAnsi"/>
                <w:b/>
                <w:sz w:val="20"/>
                <w:szCs w:val="24"/>
              </w:rPr>
            </w:pPr>
            <w:r>
              <w:rPr>
                <w:rFonts w:ascii="Century Gothic" w:hAnsi="Century Gothic" w:cstheme="minorHAnsi"/>
                <w:b/>
                <w:sz w:val="20"/>
                <w:szCs w:val="24"/>
              </w:rPr>
              <w:t xml:space="preserve">Strategy </w:t>
            </w:r>
            <w:r w:rsidR="004A4D36">
              <w:rPr>
                <w:rFonts w:ascii="Century Gothic" w:hAnsi="Century Gothic" w:cstheme="minorHAnsi"/>
                <w:b/>
                <w:sz w:val="20"/>
                <w:szCs w:val="24"/>
              </w:rPr>
              <w:t>Objectives</w:t>
            </w:r>
            <w:r>
              <w:rPr>
                <w:rFonts w:ascii="Century Gothic" w:hAnsi="Century Gothic" w:cstheme="minorHAnsi"/>
                <w:b/>
                <w:sz w:val="20"/>
                <w:szCs w:val="24"/>
              </w:rPr>
              <w:t>, linked to Development Plan</w:t>
            </w:r>
            <w:r w:rsidR="004A4D36">
              <w:rPr>
                <w:rFonts w:ascii="Century Gothic" w:hAnsi="Century Gothic" w:cstheme="minorHAnsi"/>
                <w:b/>
                <w:sz w:val="20"/>
                <w:szCs w:val="24"/>
              </w:rPr>
              <w:t>:</w:t>
            </w:r>
          </w:p>
          <w:p w14:paraId="0B9815FA" w14:textId="77777777" w:rsidR="003F74E7"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Whole-School Ethos of Attainment for All</w:t>
            </w:r>
          </w:p>
          <w:p w14:paraId="648FD3D6" w14:textId="77777777" w:rsidR="00153A48"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Address Behaviour and Attendance</w:t>
            </w:r>
          </w:p>
          <w:p w14:paraId="7CBEA589" w14:textId="77777777" w:rsidR="00153A48"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High Quality Teaching for All</w:t>
            </w:r>
          </w:p>
          <w:p w14:paraId="38E16F15" w14:textId="77777777" w:rsidR="00153A48"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Meeting Individual Needs</w:t>
            </w:r>
          </w:p>
          <w:p w14:paraId="3B6F4B47" w14:textId="77777777" w:rsidR="00153A48"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Deploying Staff Effectively</w:t>
            </w:r>
          </w:p>
          <w:p w14:paraId="37A7A3AF" w14:textId="77777777" w:rsidR="00153A48" w:rsidRDefault="00153A48" w:rsidP="00153A48">
            <w:pPr>
              <w:pStyle w:val="ListParagraph"/>
              <w:numPr>
                <w:ilvl w:val="0"/>
                <w:numId w:val="2"/>
              </w:numPr>
              <w:rPr>
                <w:rFonts w:ascii="Century Gothic" w:hAnsi="Century Gothic" w:cstheme="minorHAnsi"/>
                <w:sz w:val="20"/>
                <w:szCs w:val="24"/>
              </w:rPr>
            </w:pPr>
            <w:r w:rsidRPr="00153A48">
              <w:rPr>
                <w:rFonts w:ascii="Century Gothic" w:hAnsi="Century Gothic" w:cstheme="minorHAnsi"/>
                <w:sz w:val="20"/>
                <w:szCs w:val="24"/>
              </w:rPr>
              <w:t>Data Driven and Responding to Evidence</w:t>
            </w:r>
          </w:p>
          <w:p w14:paraId="353F2F97" w14:textId="77777777" w:rsidR="00153A48" w:rsidRPr="00B979BE" w:rsidRDefault="00975E2D" w:rsidP="00975E2D">
            <w:pPr>
              <w:pStyle w:val="ListParagraph"/>
              <w:numPr>
                <w:ilvl w:val="0"/>
                <w:numId w:val="2"/>
              </w:numPr>
              <w:rPr>
                <w:rFonts w:ascii="Century Gothic" w:hAnsi="Century Gothic" w:cstheme="minorHAnsi"/>
                <w:sz w:val="20"/>
                <w:szCs w:val="24"/>
              </w:rPr>
            </w:pPr>
            <w:r w:rsidRPr="00975E2D">
              <w:rPr>
                <w:rFonts w:ascii="Century Gothic" w:hAnsi="Century Gothic" w:cstheme="minorHAnsi"/>
                <w:sz w:val="20"/>
                <w:szCs w:val="24"/>
              </w:rPr>
              <w:t>Clear Responsive Leadership</w:t>
            </w:r>
          </w:p>
        </w:tc>
      </w:tr>
      <w:tr w:rsidR="00597CA6" w14:paraId="4BFA664F" w14:textId="77777777" w:rsidTr="00D06DA1">
        <w:tc>
          <w:tcPr>
            <w:tcW w:w="10598" w:type="dxa"/>
          </w:tcPr>
          <w:p w14:paraId="3F14273E" w14:textId="77777777" w:rsidR="00597CA6" w:rsidRDefault="004A4D36">
            <w:pPr>
              <w:autoSpaceDE w:val="0"/>
              <w:autoSpaceDN w:val="0"/>
              <w:adjustRightInd w:val="0"/>
              <w:jc w:val="both"/>
              <w:rPr>
                <w:rFonts w:ascii="Century Gothic" w:hAnsi="Century Gothic" w:cstheme="minorHAnsi"/>
                <w:b/>
                <w:sz w:val="20"/>
                <w:szCs w:val="24"/>
              </w:rPr>
            </w:pPr>
            <w:r>
              <w:rPr>
                <w:rFonts w:ascii="Century Gothic" w:hAnsi="Century Gothic" w:cstheme="minorHAnsi"/>
                <w:b/>
                <w:sz w:val="20"/>
                <w:szCs w:val="24"/>
              </w:rPr>
              <w:t>Summary of spending and actions taken:</w:t>
            </w:r>
          </w:p>
          <w:p w14:paraId="03325716" w14:textId="77777777" w:rsidR="00DE2CE3" w:rsidRDefault="00DE2CE3">
            <w:pPr>
              <w:autoSpaceDE w:val="0"/>
              <w:autoSpaceDN w:val="0"/>
              <w:adjustRightInd w:val="0"/>
              <w:jc w:val="both"/>
              <w:rPr>
                <w:rFonts w:ascii="Century Gothic" w:hAnsi="Century Gothic" w:cstheme="minorHAnsi"/>
                <w:b/>
                <w:sz w:val="20"/>
                <w:szCs w:val="24"/>
              </w:rPr>
            </w:pPr>
            <w:r>
              <w:rPr>
                <w:rFonts w:ascii="Century Gothic" w:hAnsi="Century Gothic" w:cstheme="minorHAnsi"/>
                <w:b/>
                <w:sz w:val="20"/>
                <w:szCs w:val="24"/>
              </w:rPr>
              <w:t>(see Pupil Premium action plan for more detailed breakdown of intervention)</w:t>
            </w:r>
          </w:p>
          <w:tbl>
            <w:tblPr>
              <w:tblW w:w="10343" w:type="dxa"/>
              <w:tblLook w:val="04A0" w:firstRow="1" w:lastRow="0" w:firstColumn="1" w:lastColumn="0" w:noHBand="0" w:noVBand="1"/>
            </w:tblPr>
            <w:tblGrid>
              <w:gridCol w:w="1725"/>
              <w:gridCol w:w="7293"/>
              <w:gridCol w:w="1325"/>
            </w:tblGrid>
            <w:tr w:rsidR="00B979BE" w:rsidRPr="0071710B" w14:paraId="7A9EA3ED"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8723" w14:textId="77777777" w:rsidR="00B979BE" w:rsidRPr="00B979BE" w:rsidRDefault="00975E2D" w:rsidP="00664CF5">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Approach</w:t>
                  </w:r>
                </w:p>
              </w:tc>
              <w:tc>
                <w:tcPr>
                  <w:tcW w:w="7293" w:type="dxa"/>
                  <w:tcBorders>
                    <w:top w:val="single" w:sz="4" w:space="0" w:color="auto"/>
                    <w:left w:val="nil"/>
                    <w:bottom w:val="single" w:sz="4" w:space="0" w:color="auto"/>
                    <w:right w:val="single" w:sz="4" w:space="0" w:color="auto"/>
                  </w:tcBorders>
                </w:tcPr>
                <w:p w14:paraId="62A420A2" w14:textId="77777777" w:rsidR="00B979BE" w:rsidRPr="00B979BE" w:rsidRDefault="00975E2D" w:rsidP="00664CF5">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Action / Rationale</w:t>
                  </w:r>
                </w:p>
              </w:tc>
              <w:tc>
                <w:tcPr>
                  <w:tcW w:w="1325" w:type="dxa"/>
                  <w:tcBorders>
                    <w:top w:val="single" w:sz="4" w:space="0" w:color="auto"/>
                    <w:left w:val="nil"/>
                    <w:bottom w:val="single" w:sz="4" w:space="0" w:color="auto"/>
                    <w:right w:val="single" w:sz="4" w:space="0" w:color="auto"/>
                  </w:tcBorders>
                </w:tcPr>
                <w:p w14:paraId="4D84CC4E" w14:textId="77777777" w:rsidR="00B979BE" w:rsidRPr="00B979BE" w:rsidRDefault="00B979BE" w:rsidP="00664CF5">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Spending</w:t>
                  </w:r>
                </w:p>
              </w:tc>
            </w:tr>
            <w:tr w:rsidR="00B979BE" w:rsidRPr="0071710B" w14:paraId="7D25BC1B" w14:textId="77777777" w:rsidTr="00975E2D">
              <w:trPr>
                <w:trHeight w:val="1169"/>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3303A1E6" w14:textId="77777777" w:rsidR="00B979BE" w:rsidRPr="00975E2D" w:rsidRDefault="00975E2D" w:rsidP="00975E2D">
                  <w:pPr>
                    <w:rPr>
                      <w:rFonts w:ascii="Century Gothic" w:hAnsi="Century Gothic" w:cstheme="minorHAnsi"/>
                      <w:sz w:val="20"/>
                      <w:szCs w:val="24"/>
                    </w:rPr>
                  </w:pPr>
                  <w:r w:rsidRPr="00975E2D">
                    <w:rPr>
                      <w:rFonts w:ascii="Century Gothic" w:hAnsi="Century Gothic" w:cstheme="minorHAnsi"/>
                      <w:sz w:val="20"/>
                      <w:szCs w:val="24"/>
                    </w:rPr>
                    <w:t>Whole-School Ethos of Attainment for All</w:t>
                  </w:r>
                </w:p>
              </w:tc>
              <w:tc>
                <w:tcPr>
                  <w:tcW w:w="7293" w:type="dxa"/>
                  <w:tcBorders>
                    <w:top w:val="single" w:sz="4" w:space="0" w:color="auto"/>
                    <w:left w:val="nil"/>
                    <w:bottom w:val="single" w:sz="4" w:space="0" w:color="auto"/>
                    <w:right w:val="single" w:sz="4" w:space="0" w:color="auto"/>
                  </w:tcBorders>
                </w:tcPr>
                <w:p w14:paraId="2D66D67D"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Mentoring (inc. Academic Mentoring for year 11)</w:t>
                  </w:r>
                </w:p>
                <w:p w14:paraId="5D3F3C65"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Breakfast Club</w:t>
                  </w:r>
                </w:p>
                <w:p w14:paraId="5DFCD75D"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 xml:space="preserve">Peri Music support </w:t>
                  </w:r>
                </w:p>
                <w:p w14:paraId="47DF0179" w14:textId="77777777" w:rsidR="00B979BE" w:rsidRPr="007171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PP Expenditure – books, trips, any other support needed</w:t>
                  </w:r>
                </w:p>
              </w:tc>
              <w:tc>
                <w:tcPr>
                  <w:tcW w:w="1325" w:type="dxa"/>
                  <w:tcBorders>
                    <w:top w:val="single" w:sz="4" w:space="0" w:color="auto"/>
                    <w:left w:val="nil"/>
                    <w:bottom w:val="single" w:sz="4" w:space="0" w:color="auto"/>
                    <w:right w:val="single" w:sz="4" w:space="0" w:color="auto"/>
                  </w:tcBorders>
                </w:tcPr>
                <w:p w14:paraId="51484E01" w14:textId="77777777" w:rsidR="00B979BE" w:rsidRDefault="00B979BE" w:rsidP="00B979BE">
                  <w:pPr>
                    <w:spacing w:after="0" w:line="240" w:lineRule="auto"/>
                    <w:rPr>
                      <w:rFonts w:ascii="Century Gothic" w:eastAsia="Times New Roman" w:hAnsi="Century Gothic" w:cs="Times New Roman"/>
                      <w:color w:val="000000"/>
                      <w:sz w:val="20"/>
                      <w:szCs w:val="20"/>
                      <w:lang w:eastAsia="en-GB"/>
                    </w:rPr>
                  </w:pPr>
                </w:p>
                <w:p w14:paraId="5DE56E67" w14:textId="0BAE4FEC" w:rsidR="006D2F0B" w:rsidRDefault="006D2F0B" w:rsidP="00B979BE">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45C950CA" w14:textId="528F9331" w:rsidR="006D2F0B" w:rsidRDefault="00C51EC1" w:rsidP="00B979BE">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p w14:paraId="572D3A63" w14:textId="1DB5BF42" w:rsidR="006D2F0B" w:rsidRPr="003F74E7" w:rsidRDefault="006D2F0B" w:rsidP="00B979BE">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r w:rsidR="00C51EC1">
                    <w:rPr>
                      <w:rFonts w:ascii="Century Gothic" w:eastAsia="Times New Roman" w:hAnsi="Century Gothic" w:cs="Times New Roman"/>
                      <w:color w:val="000000"/>
                      <w:sz w:val="20"/>
                      <w:szCs w:val="20"/>
                      <w:lang w:eastAsia="en-GB"/>
                    </w:rPr>
                    <w:t xml:space="preserve">5,420 </w:t>
                  </w:r>
                  <w:r w:rsidR="00C51EC1" w:rsidRPr="00C51EC1">
                    <w:rPr>
                      <w:rFonts w:ascii="Century Gothic" w:eastAsia="Times New Roman" w:hAnsi="Century Gothic" w:cs="Times New Roman"/>
                      <w:b/>
                      <w:bCs/>
                      <w:color w:val="000000"/>
                      <w:sz w:val="20"/>
                      <w:szCs w:val="20"/>
                      <w:lang w:eastAsia="en-GB"/>
                    </w:rPr>
                    <w:t>(PP BUDGET)</w:t>
                  </w:r>
                </w:p>
              </w:tc>
            </w:tr>
            <w:tr w:rsidR="00B979BE" w:rsidRPr="0071710B" w14:paraId="71FCD4F5"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2BAE5757" w14:textId="77777777" w:rsidR="00B979BE"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Address Behaviour and Attendance</w:t>
                  </w:r>
                </w:p>
              </w:tc>
              <w:tc>
                <w:tcPr>
                  <w:tcW w:w="7293" w:type="dxa"/>
                  <w:tcBorders>
                    <w:top w:val="single" w:sz="4" w:space="0" w:color="auto"/>
                    <w:left w:val="nil"/>
                    <w:bottom w:val="single" w:sz="4" w:space="0" w:color="auto"/>
                    <w:right w:val="single" w:sz="4" w:space="0" w:color="auto"/>
                  </w:tcBorders>
                </w:tcPr>
                <w:p w14:paraId="5A595E13"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 xml:space="preserve">Alternative Provision and educational support </w:t>
                  </w:r>
                </w:p>
                <w:p w14:paraId="317AE4F5"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Increased parental involvement</w:t>
                  </w:r>
                </w:p>
                <w:p w14:paraId="52AE4D9D" w14:textId="77777777" w:rsidR="00B979BE" w:rsidRDefault="00B979BE" w:rsidP="006D2F0B">
                  <w:pPr>
                    <w:spacing w:after="0" w:line="240" w:lineRule="auto"/>
                    <w:rPr>
                      <w:rFonts w:ascii="Century Gothic" w:eastAsia="Times New Roman" w:hAnsi="Century Gothic" w:cs="Times New Roman"/>
                      <w:color w:val="000000"/>
                      <w:sz w:val="20"/>
                      <w:szCs w:val="20"/>
                      <w:lang w:eastAsia="en-GB"/>
                    </w:rPr>
                  </w:pPr>
                </w:p>
              </w:tc>
              <w:tc>
                <w:tcPr>
                  <w:tcW w:w="1325" w:type="dxa"/>
                  <w:tcBorders>
                    <w:top w:val="single" w:sz="4" w:space="0" w:color="auto"/>
                    <w:left w:val="nil"/>
                    <w:bottom w:val="single" w:sz="4" w:space="0" w:color="auto"/>
                    <w:right w:val="single" w:sz="4" w:space="0" w:color="auto"/>
                  </w:tcBorders>
                </w:tcPr>
                <w:p w14:paraId="03E46C3C" w14:textId="77777777" w:rsidR="00B979BE"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Pastoral events</w:t>
                  </w:r>
                </w:p>
                <w:p w14:paraId="6D18F85C" w14:textId="008E76BB" w:rsidR="006D2F0B" w:rsidRPr="003F74E7" w:rsidRDefault="00C51EC1"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B979BE" w:rsidRPr="0071710B" w14:paraId="48F41037"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0B82BECE" w14:textId="77777777" w:rsidR="00B979BE"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High Quality Teaching for All</w:t>
                  </w:r>
                </w:p>
              </w:tc>
              <w:tc>
                <w:tcPr>
                  <w:tcW w:w="7293" w:type="dxa"/>
                  <w:tcBorders>
                    <w:top w:val="single" w:sz="4" w:space="0" w:color="auto"/>
                    <w:left w:val="nil"/>
                    <w:bottom w:val="single" w:sz="4" w:space="0" w:color="auto"/>
                    <w:right w:val="single" w:sz="4" w:space="0" w:color="auto"/>
                  </w:tcBorders>
                </w:tcPr>
                <w:p w14:paraId="31DEABCB"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Whole school focus on formative assessment and feedback (Inc. CLIPS)</w:t>
                  </w:r>
                </w:p>
                <w:p w14:paraId="4671651C"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Additional teachers in English, Maths and Science</w:t>
                  </w:r>
                </w:p>
                <w:p w14:paraId="0740BF43" w14:textId="77777777" w:rsidR="006D2F0B" w:rsidRPr="006D2F0B"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Family Support Worker</w:t>
                  </w:r>
                </w:p>
                <w:p w14:paraId="59F629E1" w14:textId="77777777" w:rsidR="00B979BE" w:rsidRDefault="006D2F0B" w:rsidP="006D2F0B">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Interventions Assistant in Maths and Science</w:t>
                  </w:r>
                </w:p>
                <w:p w14:paraId="53B193F3" w14:textId="77777777" w:rsidR="006D2F0B" w:rsidRDefault="006D2F0B" w:rsidP="006D2F0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Knowledge Organisers</w:t>
                  </w:r>
                </w:p>
              </w:tc>
              <w:tc>
                <w:tcPr>
                  <w:tcW w:w="1325" w:type="dxa"/>
                  <w:tcBorders>
                    <w:top w:val="single" w:sz="4" w:space="0" w:color="auto"/>
                    <w:left w:val="nil"/>
                    <w:bottom w:val="single" w:sz="4" w:space="0" w:color="auto"/>
                    <w:right w:val="single" w:sz="4" w:space="0" w:color="auto"/>
                  </w:tcBorders>
                </w:tcPr>
                <w:p w14:paraId="5E85AABD" w14:textId="77777777" w:rsidR="00B979BE" w:rsidRPr="003F74E7" w:rsidRDefault="00B979BE" w:rsidP="00664CF5">
                  <w:pPr>
                    <w:spacing w:after="0" w:line="240" w:lineRule="auto"/>
                    <w:rPr>
                      <w:rFonts w:ascii="Century Gothic" w:eastAsia="Times New Roman" w:hAnsi="Century Gothic" w:cs="Times New Roman"/>
                      <w:color w:val="000000"/>
                      <w:sz w:val="20"/>
                      <w:szCs w:val="20"/>
                      <w:lang w:eastAsia="en-GB"/>
                    </w:rPr>
                  </w:pPr>
                </w:p>
              </w:tc>
            </w:tr>
            <w:tr w:rsidR="00B979BE" w:rsidRPr="0071710B" w14:paraId="1CF3EC09"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561EFBF9" w14:textId="77777777" w:rsidR="00B979BE"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Meeting Individual Needs</w:t>
                  </w:r>
                </w:p>
              </w:tc>
              <w:tc>
                <w:tcPr>
                  <w:tcW w:w="7293" w:type="dxa"/>
                  <w:tcBorders>
                    <w:top w:val="single" w:sz="4" w:space="0" w:color="auto"/>
                    <w:left w:val="nil"/>
                    <w:bottom w:val="single" w:sz="4" w:space="0" w:color="auto"/>
                    <w:right w:val="single" w:sz="4" w:space="0" w:color="auto"/>
                  </w:tcBorders>
                </w:tcPr>
                <w:p w14:paraId="7DB5722B" w14:textId="77777777" w:rsidR="00B979BE"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CEIAG programme</w:t>
                  </w:r>
                </w:p>
                <w:p w14:paraId="34E9DF59" w14:textId="77777777" w:rsidR="006D2F0B"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Malachi</w:t>
                  </w:r>
                </w:p>
              </w:tc>
              <w:tc>
                <w:tcPr>
                  <w:tcW w:w="1325" w:type="dxa"/>
                  <w:tcBorders>
                    <w:top w:val="single" w:sz="4" w:space="0" w:color="auto"/>
                    <w:left w:val="nil"/>
                    <w:bottom w:val="single" w:sz="4" w:space="0" w:color="auto"/>
                    <w:right w:val="single" w:sz="4" w:space="0" w:color="auto"/>
                  </w:tcBorders>
                </w:tcPr>
                <w:p w14:paraId="0B2A1966" w14:textId="2ED7C549" w:rsidR="00B979BE"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r w:rsidR="00C51EC1">
                    <w:rPr>
                      <w:rFonts w:ascii="Century Gothic" w:eastAsia="Times New Roman" w:hAnsi="Century Gothic" w:cs="Times New Roman"/>
                      <w:color w:val="000000"/>
                      <w:sz w:val="20"/>
                      <w:szCs w:val="20"/>
                      <w:lang w:eastAsia="en-GB"/>
                    </w:rPr>
                    <w:t>4,493</w:t>
                  </w:r>
                </w:p>
                <w:p w14:paraId="691D1D24" w14:textId="049C22A8" w:rsidR="006D2F0B" w:rsidRPr="003F74E7"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£4,</w:t>
                  </w:r>
                  <w:r w:rsidR="00C51EC1">
                    <w:rPr>
                      <w:rFonts w:ascii="Century Gothic" w:eastAsia="Times New Roman" w:hAnsi="Century Gothic" w:cs="Times New Roman"/>
                      <w:color w:val="000000"/>
                      <w:sz w:val="20"/>
                      <w:szCs w:val="20"/>
                      <w:lang w:eastAsia="en-GB"/>
                    </w:rPr>
                    <w:t>800</w:t>
                  </w:r>
                </w:p>
              </w:tc>
            </w:tr>
            <w:tr w:rsidR="00B979BE" w:rsidRPr="0071710B" w14:paraId="4CC61C6D"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54B2D5B5" w14:textId="77777777" w:rsidR="00B979BE" w:rsidRPr="0071710B"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Deploying Staff Effectively</w:t>
                  </w:r>
                </w:p>
              </w:tc>
              <w:tc>
                <w:tcPr>
                  <w:tcW w:w="7293" w:type="dxa"/>
                  <w:tcBorders>
                    <w:top w:val="single" w:sz="4" w:space="0" w:color="auto"/>
                    <w:left w:val="nil"/>
                    <w:bottom w:val="single" w:sz="4" w:space="0" w:color="auto"/>
                    <w:right w:val="single" w:sz="4" w:space="0" w:color="auto"/>
                  </w:tcBorders>
                </w:tcPr>
                <w:p w14:paraId="6BBD62AF" w14:textId="77777777" w:rsidR="00B979BE" w:rsidRDefault="006D2F0B" w:rsidP="00B979BE">
                  <w:pPr>
                    <w:spacing w:after="0" w:line="240" w:lineRule="auto"/>
                    <w:rPr>
                      <w:rFonts w:ascii="Century Gothic" w:eastAsia="Times New Roman" w:hAnsi="Century Gothic" w:cs="Times New Roman"/>
                      <w:color w:val="000000"/>
                      <w:sz w:val="20"/>
                      <w:szCs w:val="20"/>
                      <w:lang w:eastAsia="en-GB"/>
                    </w:rPr>
                  </w:pPr>
                  <w:r w:rsidRPr="006D2F0B">
                    <w:rPr>
                      <w:rFonts w:ascii="Century Gothic" w:eastAsia="Times New Roman" w:hAnsi="Century Gothic" w:cs="Times New Roman"/>
                      <w:color w:val="000000"/>
                      <w:sz w:val="20"/>
                      <w:szCs w:val="20"/>
                      <w:lang w:eastAsia="en-GB"/>
                    </w:rPr>
                    <w:t>Deployment of key staff including SLE and Intervention Assistant to work effectively with teachers to target appropriate support for DA students.</w:t>
                  </w:r>
                </w:p>
                <w:p w14:paraId="5B7FBCEC" w14:textId="77777777" w:rsidR="006D2F0B" w:rsidRPr="00B572A6" w:rsidRDefault="006D2F0B" w:rsidP="00B979BE">
                  <w:pPr>
                    <w:spacing w:after="0" w:line="240" w:lineRule="auto"/>
                    <w:rPr>
                      <w:rFonts w:ascii="Century Gothic" w:eastAsia="Times New Roman" w:hAnsi="Century Gothic" w:cs="Times New Roman"/>
                      <w:color w:val="000000"/>
                      <w:sz w:val="20"/>
                      <w:szCs w:val="20"/>
                      <w:lang w:eastAsia="en-GB"/>
                    </w:rPr>
                  </w:pPr>
                </w:p>
              </w:tc>
              <w:tc>
                <w:tcPr>
                  <w:tcW w:w="1325" w:type="dxa"/>
                  <w:tcBorders>
                    <w:top w:val="single" w:sz="4" w:space="0" w:color="auto"/>
                    <w:left w:val="nil"/>
                    <w:bottom w:val="single" w:sz="4" w:space="0" w:color="auto"/>
                    <w:right w:val="single" w:sz="4" w:space="0" w:color="auto"/>
                  </w:tcBorders>
                </w:tcPr>
                <w:p w14:paraId="4E7F928F" w14:textId="77777777" w:rsidR="00B979BE" w:rsidRDefault="006D2F0B" w:rsidP="006D2F0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Staffing </w:t>
                  </w:r>
                </w:p>
                <w:p w14:paraId="0F265636" w14:textId="6D9204BE" w:rsidR="006D2F0B" w:rsidRPr="003F74E7" w:rsidRDefault="006D2F0B" w:rsidP="006D2F0B">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£29</w:t>
                  </w:r>
                  <w:r w:rsidR="00C51EC1">
                    <w:rPr>
                      <w:rFonts w:ascii="Century Gothic" w:eastAsia="Times New Roman" w:hAnsi="Century Gothic" w:cs="Times New Roman"/>
                      <w:color w:val="000000"/>
                      <w:sz w:val="20"/>
                      <w:szCs w:val="20"/>
                      <w:lang w:eastAsia="en-GB"/>
                    </w:rPr>
                    <w:t>2,365</w:t>
                  </w:r>
                </w:p>
              </w:tc>
            </w:tr>
            <w:tr w:rsidR="00B979BE" w:rsidRPr="0071710B" w14:paraId="3B10046D"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673D4E06" w14:textId="77777777" w:rsidR="00B979BE" w:rsidRPr="0071710B"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Data Driven and Responding to Evidence</w:t>
                  </w:r>
                </w:p>
              </w:tc>
              <w:tc>
                <w:tcPr>
                  <w:tcW w:w="7293" w:type="dxa"/>
                  <w:tcBorders>
                    <w:top w:val="single" w:sz="4" w:space="0" w:color="auto"/>
                    <w:left w:val="nil"/>
                    <w:bottom w:val="single" w:sz="4" w:space="0" w:color="auto"/>
                    <w:right w:val="single" w:sz="4" w:space="0" w:color="auto"/>
                  </w:tcBorders>
                </w:tcPr>
                <w:p w14:paraId="35E72082" w14:textId="77777777" w:rsidR="006D2F0B"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Go 4 Schools</w:t>
                  </w:r>
                </w:p>
                <w:p w14:paraId="7ED6FD61" w14:textId="77777777" w:rsidR="006D2F0B"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Fisher Family Trust</w:t>
                  </w:r>
                </w:p>
                <w:p w14:paraId="18C3707F" w14:textId="77777777" w:rsidR="00B979BE" w:rsidRPr="0071710B" w:rsidRDefault="006D2F0B" w:rsidP="00664CF5">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Workload reduced in using data dashboards</w:t>
                  </w:r>
                </w:p>
              </w:tc>
              <w:tc>
                <w:tcPr>
                  <w:tcW w:w="1325" w:type="dxa"/>
                  <w:tcBorders>
                    <w:top w:val="single" w:sz="4" w:space="0" w:color="auto"/>
                    <w:left w:val="nil"/>
                    <w:bottom w:val="single" w:sz="4" w:space="0" w:color="auto"/>
                    <w:right w:val="single" w:sz="4" w:space="0" w:color="auto"/>
                  </w:tcBorders>
                </w:tcPr>
                <w:p w14:paraId="1CBF6E2A" w14:textId="761674C1" w:rsidR="00B979BE" w:rsidRDefault="006D2F0B" w:rsidP="00B572A6">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£3,</w:t>
                  </w:r>
                  <w:r w:rsidR="00C51EC1">
                    <w:rPr>
                      <w:rFonts w:ascii="Century Gothic" w:eastAsia="Times New Roman" w:hAnsi="Century Gothic" w:cs="Times New Roman"/>
                      <w:color w:val="000000"/>
                      <w:sz w:val="20"/>
                      <w:szCs w:val="20"/>
                      <w:lang w:eastAsia="en-GB"/>
                    </w:rPr>
                    <w:t>172</w:t>
                  </w:r>
                </w:p>
                <w:p w14:paraId="76F1F34F" w14:textId="1C00ED84" w:rsidR="006D2F0B" w:rsidRPr="003F74E7" w:rsidRDefault="006D2F0B" w:rsidP="00B572A6">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r w:rsidR="00C51EC1">
                    <w:rPr>
                      <w:rFonts w:ascii="Century Gothic" w:eastAsia="Times New Roman" w:hAnsi="Century Gothic" w:cs="Times New Roman"/>
                      <w:color w:val="000000"/>
                      <w:sz w:val="20"/>
                      <w:szCs w:val="20"/>
                      <w:lang w:eastAsia="en-GB"/>
                    </w:rPr>
                    <w:t>994</w:t>
                  </w:r>
                </w:p>
              </w:tc>
            </w:tr>
            <w:tr w:rsidR="00975E2D" w:rsidRPr="0071710B" w14:paraId="6298AFD9" w14:textId="77777777" w:rsidTr="00D06DA1">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tcPr>
                <w:p w14:paraId="7086A4A2" w14:textId="77777777" w:rsidR="00975E2D" w:rsidRDefault="00975E2D" w:rsidP="00664CF5">
                  <w:pPr>
                    <w:spacing w:after="0" w:line="240" w:lineRule="auto"/>
                    <w:rPr>
                      <w:rFonts w:ascii="Century Gothic" w:eastAsia="Times New Roman" w:hAnsi="Century Gothic" w:cs="Times New Roman"/>
                      <w:color w:val="000000"/>
                      <w:sz w:val="20"/>
                      <w:szCs w:val="20"/>
                      <w:lang w:eastAsia="en-GB"/>
                    </w:rPr>
                  </w:pPr>
                  <w:r w:rsidRPr="00975E2D">
                    <w:rPr>
                      <w:rFonts w:ascii="Century Gothic" w:eastAsia="Times New Roman" w:hAnsi="Century Gothic" w:cs="Times New Roman"/>
                      <w:color w:val="000000"/>
                      <w:sz w:val="20"/>
                      <w:szCs w:val="20"/>
                      <w:lang w:eastAsia="en-GB"/>
                    </w:rPr>
                    <w:t>Clear Responsive Leadership</w:t>
                  </w:r>
                </w:p>
              </w:tc>
              <w:tc>
                <w:tcPr>
                  <w:tcW w:w="7293" w:type="dxa"/>
                  <w:tcBorders>
                    <w:top w:val="single" w:sz="4" w:space="0" w:color="auto"/>
                    <w:left w:val="nil"/>
                    <w:bottom w:val="single" w:sz="4" w:space="0" w:color="auto"/>
                    <w:right w:val="single" w:sz="4" w:space="0" w:color="auto"/>
                  </w:tcBorders>
                </w:tcPr>
                <w:p w14:paraId="7866CF49" w14:textId="77777777" w:rsidR="00975E2D" w:rsidRDefault="006D2F0B" w:rsidP="00B572A6">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Strategy clear, support to implement</w:t>
                  </w:r>
                </w:p>
              </w:tc>
              <w:tc>
                <w:tcPr>
                  <w:tcW w:w="1325" w:type="dxa"/>
                  <w:tcBorders>
                    <w:top w:val="single" w:sz="4" w:space="0" w:color="auto"/>
                    <w:left w:val="nil"/>
                    <w:bottom w:val="single" w:sz="4" w:space="0" w:color="auto"/>
                    <w:right w:val="single" w:sz="4" w:space="0" w:color="auto"/>
                  </w:tcBorders>
                </w:tcPr>
                <w:p w14:paraId="1B2B2E37" w14:textId="77777777" w:rsidR="00975E2D" w:rsidRPr="003F74E7" w:rsidRDefault="00975E2D" w:rsidP="00B572A6">
                  <w:pPr>
                    <w:spacing w:after="0" w:line="240" w:lineRule="auto"/>
                    <w:rPr>
                      <w:rFonts w:ascii="Century Gothic" w:eastAsia="Times New Roman" w:hAnsi="Century Gothic" w:cs="Times New Roman"/>
                      <w:color w:val="000000"/>
                      <w:sz w:val="20"/>
                      <w:szCs w:val="20"/>
                      <w:lang w:eastAsia="en-GB"/>
                    </w:rPr>
                  </w:pPr>
                </w:p>
              </w:tc>
            </w:tr>
            <w:tr w:rsidR="00B979BE" w:rsidRPr="0071710B" w14:paraId="69AA63D7" w14:textId="77777777" w:rsidTr="00D06DA1">
              <w:trPr>
                <w:trHeight w:val="300"/>
              </w:trPr>
              <w:tc>
                <w:tcPr>
                  <w:tcW w:w="1725" w:type="dxa"/>
                  <w:tcBorders>
                    <w:top w:val="nil"/>
                    <w:left w:val="single" w:sz="4" w:space="0" w:color="auto"/>
                    <w:bottom w:val="single" w:sz="4" w:space="0" w:color="auto"/>
                    <w:right w:val="single" w:sz="4" w:space="0" w:color="auto"/>
                  </w:tcBorders>
                  <w:shd w:val="clear" w:color="000000" w:fill="D9D9D9"/>
                  <w:noWrap/>
                  <w:vAlign w:val="bottom"/>
                  <w:hideMark/>
                </w:tcPr>
                <w:p w14:paraId="169EF6B2" w14:textId="77777777" w:rsidR="00B979BE" w:rsidRDefault="006D2F0B" w:rsidP="00664CF5">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Total Allocation</w:t>
                  </w:r>
                </w:p>
                <w:p w14:paraId="68D67787" w14:textId="77777777" w:rsidR="006D2F0B" w:rsidRDefault="006D2F0B" w:rsidP="00664CF5">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Total Spending</w:t>
                  </w:r>
                </w:p>
                <w:p w14:paraId="6B6ABC7D" w14:textId="1E5782F5" w:rsidR="00C51EC1" w:rsidRPr="0071710B" w:rsidRDefault="00C51EC1" w:rsidP="00664CF5">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Income less expenditure</w:t>
                  </w:r>
                </w:p>
              </w:tc>
              <w:tc>
                <w:tcPr>
                  <w:tcW w:w="7293" w:type="dxa"/>
                  <w:tcBorders>
                    <w:top w:val="single" w:sz="4" w:space="0" w:color="auto"/>
                    <w:left w:val="nil"/>
                    <w:bottom w:val="single" w:sz="4" w:space="0" w:color="auto"/>
                    <w:right w:val="single" w:sz="4" w:space="0" w:color="auto"/>
                  </w:tcBorders>
                  <w:shd w:val="clear" w:color="000000" w:fill="D9D9D9"/>
                </w:tcPr>
                <w:p w14:paraId="78CDFF98" w14:textId="77777777" w:rsidR="00B979BE" w:rsidRPr="0071710B" w:rsidRDefault="00B979BE" w:rsidP="00664CF5">
                  <w:pPr>
                    <w:spacing w:after="0" w:line="240" w:lineRule="auto"/>
                    <w:jc w:val="right"/>
                    <w:rPr>
                      <w:rFonts w:ascii="Century Gothic" w:eastAsia="Times New Roman" w:hAnsi="Century Gothic" w:cs="Times New Roman"/>
                      <w:b/>
                      <w:bCs/>
                      <w:color w:val="000000"/>
                      <w:sz w:val="20"/>
                      <w:szCs w:val="20"/>
                      <w:lang w:eastAsia="en-GB"/>
                    </w:rPr>
                  </w:pPr>
                </w:p>
              </w:tc>
              <w:tc>
                <w:tcPr>
                  <w:tcW w:w="1325" w:type="dxa"/>
                  <w:tcBorders>
                    <w:top w:val="single" w:sz="4" w:space="0" w:color="auto"/>
                    <w:left w:val="nil"/>
                    <w:bottom w:val="single" w:sz="4" w:space="0" w:color="auto"/>
                    <w:right w:val="single" w:sz="4" w:space="0" w:color="auto"/>
                  </w:tcBorders>
                  <w:shd w:val="clear" w:color="000000" w:fill="D9D9D9"/>
                </w:tcPr>
                <w:p w14:paraId="11D3518C" w14:textId="0E10D54D" w:rsidR="00B979BE" w:rsidRDefault="006D2F0B" w:rsidP="00D06DA1">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£3</w:t>
                  </w:r>
                  <w:r w:rsidR="00C51EC1">
                    <w:rPr>
                      <w:rFonts w:ascii="Century Gothic" w:eastAsia="Times New Roman" w:hAnsi="Century Gothic" w:cs="Times New Roman"/>
                      <w:b/>
                      <w:bCs/>
                      <w:color w:val="000000"/>
                      <w:sz w:val="20"/>
                      <w:szCs w:val="20"/>
                      <w:lang w:eastAsia="en-GB"/>
                    </w:rPr>
                    <w:t>34</w:t>
                  </w:r>
                  <w:r>
                    <w:rPr>
                      <w:rFonts w:ascii="Century Gothic" w:eastAsia="Times New Roman" w:hAnsi="Century Gothic" w:cs="Times New Roman"/>
                      <w:b/>
                      <w:bCs/>
                      <w:color w:val="000000"/>
                      <w:sz w:val="20"/>
                      <w:szCs w:val="20"/>
                      <w:lang w:eastAsia="en-GB"/>
                    </w:rPr>
                    <w:t>,</w:t>
                  </w:r>
                  <w:r w:rsidR="00C51EC1">
                    <w:rPr>
                      <w:rFonts w:ascii="Century Gothic" w:eastAsia="Times New Roman" w:hAnsi="Century Gothic" w:cs="Times New Roman"/>
                      <w:b/>
                      <w:bCs/>
                      <w:color w:val="000000"/>
                      <w:sz w:val="20"/>
                      <w:szCs w:val="20"/>
                      <w:lang w:eastAsia="en-GB"/>
                    </w:rPr>
                    <w:t>250</w:t>
                  </w:r>
                </w:p>
                <w:p w14:paraId="400D36DF" w14:textId="77777777" w:rsidR="006D2F0B" w:rsidRDefault="006D2F0B" w:rsidP="00D06DA1">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£3</w:t>
                  </w:r>
                  <w:r w:rsidR="00C51EC1">
                    <w:rPr>
                      <w:rFonts w:ascii="Century Gothic" w:eastAsia="Times New Roman" w:hAnsi="Century Gothic" w:cs="Times New Roman"/>
                      <w:b/>
                      <w:bCs/>
                      <w:color w:val="000000"/>
                      <w:sz w:val="20"/>
                      <w:szCs w:val="20"/>
                      <w:lang w:eastAsia="en-GB"/>
                    </w:rPr>
                    <w:t>05,824</w:t>
                  </w:r>
                </w:p>
                <w:p w14:paraId="72EC2DEA" w14:textId="3260A7B0" w:rsidR="00C51EC1" w:rsidRPr="003F74E7" w:rsidRDefault="00C51EC1" w:rsidP="00D06DA1">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£28,426</w:t>
                  </w:r>
                </w:p>
              </w:tc>
            </w:tr>
          </w:tbl>
          <w:p w14:paraId="48C5166E" w14:textId="77777777" w:rsidR="00597CA6" w:rsidRDefault="00597CA6">
            <w:pPr>
              <w:autoSpaceDE w:val="0"/>
              <w:autoSpaceDN w:val="0"/>
              <w:adjustRightInd w:val="0"/>
              <w:jc w:val="both"/>
              <w:rPr>
                <w:rFonts w:ascii="Century Gothic" w:hAnsi="Century Gothic" w:cstheme="minorHAnsi"/>
                <w:sz w:val="20"/>
                <w:szCs w:val="24"/>
              </w:rPr>
            </w:pPr>
          </w:p>
        </w:tc>
      </w:tr>
    </w:tbl>
    <w:p w14:paraId="6033B133" w14:textId="77777777" w:rsidR="00597CA6" w:rsidRDefault="00597CA6">
      <w:pPr>
        <w:autoSpaceDE w:val="0"/>
        <w:autoSpaceDN w:val="0"/>
        <w:adjustRightInd w:val="0"/>
        <w:spacing w:after="0" w:line="240" w:lineRule="auto"/>
        <w:jc w:val="both"/>
        <w:rPr>
          <w:rFonts w:ascii="Century Gothic" w:hAnsi="Century Gothic" w:cstheme="minorHAnsi"/>
          <w:sz w:val="24"/>
          <w:szCs w:val="24"/>
        </w:rPr>
      </w:pPr>
    </w:p>
    <w:p w14:paraId="3A21DCD3" w14:textId="77777777" w:rsidR="0096494F" w:rsidRPr="007148B5" w:rsidRDefault="00D046E0" w:rsidP="00C26391">
      <w:pPr>
        <w:rPr>
          <w:rFonts w:ascii="Century Gothic" w:hAnsi="Century Gothic"/>
          <w:sz w:val="20"/>
          <w:szCs w:val="20"/>
        </w:rPr>
      </w:pPr>
      <w:r w:rsidRPr="007148B5">
        <w:rPr>
          <w:rFonts w:ascii="Century Gothic" w:hAnsi="Century Gothic"/>
          <w:sz w:val="20"/>
          <w:szCs w:val="20"/>
        </w:rPr>
        <w:t>This is not an exhaustive list of interventions that take place within the school, but it includes those that can clearly be identified as being funded in part from Pupil Premium as well as the school’s delegated budget.</w:t>
      </w:r>
      <w:r w:rsidR="00D06DA1">
        <w:rPr>
          <w:rFonts w:ascii="Century Gothic" w:hAnsi="Century Gothic"/>
          <w:sz w:val="20"/>
          <w:szCs w:val="20"/>
        </w:rPr>
        <w:t xml:space="preserve">  </w:t>
      </w:r>
      <w:r w:rsidR="00D06DA1">
        <w:rPr>
          <w:rFonts w:ascii="Century Gothic" w:hAnsi="Century Gothic"/>
          <w:sz w:val="20"/>
          <w:szCs w:val="20"/>
        </w:rPr>
        <w:lastRenderedPageBreak/>
        <w:t xml:space="preserve">For example </w:t>
      </w:r>
      <w:r w:rsidR="007148B5" w:rsidRPr="007148B5">
        <w:rPr>
          <w:rFonts w:ascii="Century Gothic" w:hAnsi="Century Gothic"/>
          <w:sz w:val="20"/>
          <w:szCs w:val="20"/>
        </w:rPr>
        <w:t>– these specific interventions are based in subject areas and focus on student outcomes and are in addition to that listed above.  P</w:t>
      </w:r>
      <w:r w:rsidR="00D06DA1">
        <w:rPr>
          <w:rFonts w:ascii="Century Gothic" w:hAnsi="Century Gothic"/>
          <w:sz w:val="20"/>
          <w:szCs w:val="20"/>
        </w:rPr>
        <w:t>lease see associated Strategy Plan</w:t>
      </w:r>
      <w:r w:rsidR="007148B5" w:rsidRPr="007148B5">
        <w:rPr>
          <w:rFonts w:ascii="Century Gothic" w:hAnsi="Century Gothic"/>
          <w:sz w:val="20"/>
          <w:szCs w:val="20"/>
        </w:rPr>
        <w:t xml:space="preserve"> document.</w:t>
      </w:r>
    </w:p>
    <w:p w14:paraId="402168B0" w14:textId="77777777" w:rsidR="00597CA6" w:rsidRDefault="00597CA6">
      <w:pPr>
        <w:autoSpaceDE w:val="0"/>
        <w:autoSpaceDN w:val="0"/>
        <w:adjustRightInd w:val="0"/>
        <w:spacing w:after="0" w:line="240" w:lineRule="auto"/>
        <w:jc w:val="both"/>
        <w:rPr>
          <w:rFonts w:ascii="Century Gothic" w:hAnsi="Century Gothic" w:cstheme="minorHAnsi"/>
          <w:sz w:val="24"/>
          <w:szCs w:val="24"/>
        </w:rPr>
      </w:pPr>
    </w:p>
    <w:p w14:paraId="5CBA0034" w14:textId="77777777" w:rsidR="00597CA6" w:rsidRDefault="0096494F">
      <w:pPr>
        <w:pBdr>
          <w:top w:val="single" w:sz="4" w:space="1" w:color="auto"/>
          <w:left w:val="single" w:sz="4" w:space="4" w:color="auto"/>
          <w:bottom w:val="single" w:sz="4" w:space="0" w:color="auto"/>
          <w:right w:val="single" w:sz="4" w:space="13" w:color="auto"/>
        </w:pBdr>
        <w:autoSpaceDE w:val="0"/>
        <w:autoSpaceDN w:val="0"/>
        <w:adjustRightInd w:val="0"/>
        <w:spacing w:after="0" w:line="360" w:lineRule="auto"/>
        <w:jc w:val="center"/>
        <w:rPr>
          <w:rFonts w:ascii="Century Gothic" w:hAnsi="Century Gothic" w:cstheme="minorHAnsi"/>
          <w:b/>
          <w:szCs w:val="24"/>
        </w:rPr>
      </w:pPr>
      <w:r>
        <w:rPr>
          <w:rFonts w:ascii="Century Gothic" w:hAnsi="Century Gothic" w:cstheme="minorHAnsi"/>
          <w:b/>
          <w:szCs w:val="24"/>
        </w:rPr>
        <w:t>Narrowing The GAP</w:t>
      </w:r>
      <w:r w:rsidR="003F61A0">
        <w:rPr>
          <w:rFonts w:ascii="Century Gothic" w:hAnsi="Century Gothic" w:cstheme="minorHAnsi"/>
          <w:b/>
          <w:szCs w:val="24"/>
        </w:rPr>
        <w:t xml:space="preserve"> – Impact 201</w:t>
      </w:r>
      <w:r w:rsidR="001D08A5">
        <w:rPr>
          <w:rFonts w:ascii="Century Gothic" w:hAnsi="Century Gothic" w:cstheme="minorHAnsi"/>
          <w:b/>
          <w:szCs w:val="24"/>
        </w:rPr>
        <w:t>8</w:t>
      </w:r>
      <w:r w:rsidR="003F61A0">
        <w:rPr>
          <w:rFonts w:ascii="Century Gothic" w:hAnsi="Century Gothic" w:cstheme="minorHAnsi"/>
          <w:b/>
          <w:szCs w:val="24"/>
        </w:rPr>
        <w:t>/201</w:t>
      </w:r>
      <w:r w:rsidR="001D08A5">
        <w:rPr>
          <w:rFonts w:ascii="Century Gothic" w:hAnsi="Century Gothic" w:cstheme="minorHAnsi"/>
          <w:b/>
          <w:szCs w:val="24"/>
        </w:rPr>
        <w:t>9</w:t>
      </w:r>
    </w:p>
    <w:p w14:paraId="66A6A3AE" w14:textId="77777777" w:rsidR="00597CA6" w:rsidRDefault="00597CA6">
      <w:pPr>
        <w:rPr>
          <w:rFonts w:ascii="Century Gothic" w:hAnsi="Century Gothic" w:cstheme="minorHAnsi"/>
          <w:sz w:val="14"/>
          <w:szCs w:val="24"/>
        </w:rPr>
      </w:pPr>
    </w:p>
    <w:tbl>
      <w:tblPr>
        <w:tblW w:w="4961" w:type="pct"/>
        <w:tblLayout w:type="fixed"/>
        <w:tblLook w:val="04A0" w:firstRow="1" w:lastRow="0" w:firstColumn="1" w:lastColumn="0" w:noHBand="0" w:noVBand="1"/>
      </w:tblPr>
      <w:tblGrid>
        <w:gridCol w:w="1461"/>
        <w:gridCol w:w="1399"/>
        <w:gridCol w:w="1405"/>
        <w:gridCol w:w="1526"/>
        <w:gridCol w:w="166"/>
        <w:gridCol w:w="1358"/>
        <w:gridCol w:w="1526"/>
        <w:gridCol w:w="1524"/>
      </w:tblGrid>
      <w:tr w:rsidR="003E3E40" w:rsidRPr="00B418A9" w14:paraId="4323E12D" w14:textId="77777777" w:rsidTr="00F55EE2">
        <w:trPr>
          <w:trHeight w:val="650"/>
        </w:trPr>
        <w:tc>
          <w:tcPr>
            <w:tcW w:w="7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E22D6B" w14:textId="77777777" w:rsidR="003E3E40" w:rsidRPr="00B418A9" w:rsidRDefault="003E3E40" w:rsidP="003E3E40">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GCS</w:t>
            </w:r>
            <w:r w:rsidRPr="00B418A9">
              <w:rPr>
                <w:rFonts w:ascii="Century Gothic" w:eastAsia="Times New Roman" w:hAnsi="Century Gothic" w:cs="Times New Roman"/>
                <w:b/>
                <w:bCs/>
                <w:color w:val="000000"/>
                <w:sz w:val="20"/>
                <w:szCs w:val="20"/>
                <w:lang w:eastAsia="en-GB"/>
              </w:rPr>
              <w:t>E Attainment</w:t>
            </w:r>
          </w:p>
        </w:tc>
        <w:tc>
          <w:tcPr>
            <w:tcW w:w="1353" w:type="pct"/>
            <w:gridSpan w:val="2"/>
            <w:tcBorders>
              <w:top w:val="single" w:sz="8" w:space="0" w:color="auto"/>
              <w:left w:val="single" w:sz="8" w:space="0" w:color="000000"/>
              <w:bottom w:val="single" w:sz="8" w:space="0" w:color="000000"/>
              <w:right w:val="single" w:sz="8" w:space="0" w:color="000000"/>
            </w:tcBorders>
            <w:shd w:val="clear" w:color="000000" w:fill="E5E5E5"/>
            <w:vAlign w:val="center"/>
          </w:tcPr>
          <w:p w14:paraId="7CF5283A" w14:textId="570CA3E5" w:rsidR="003E3E40" w:rsidRPr="00B418A9"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2017 / 2018</w:t>
            </w:r>
          </w:p>
        </w:tc>
        <w:tc>
          <w:tcPr>
            <w:tcW w:w="1471" w:type="pct"/>
            <w:gridSpan w:val="3"/>
            <w:tcBorders>
              <w:top w:val="single" w:sz="8" w:space="0" w:color="auto"/>
              <w:left w:val="single" w:sz="8" w:space="0" w:color="000000"/>
              <w:right w:val="single" w:sz="8" w:space="0" w:color="000000"/>
            </w:tcBorders>
            <w:shd w:val="clear" w:color="000000" w:fill="E5E5E5"/>
            <w:vAlign w:val="center"/>
            <w:hideMark/>
          </w:tcPr>
          <w:p w14:paraId="64152869" w14:textId="452EE614" w:rsidR="003E3E40" w:rsidRPr="00B418A9"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2018/2019</w:t>
            </w:r>
          </w:p>
        </w:tc>
        <w:tc>
          <w:tcPr>
            <w:tcW w:w="1471" w:type="pct"/>
            <w:gridSpan w:val="2"/>
            <w:tcBorders>
              <w:top w:val="single" w:sz="8" w:space="0" w:color="auto"/>
              <w:left w:val="single" w:sz="8" w:space="0" w:color="000000"/>
              <w:right w:val="single" w:sz="8" w:space="0" w:color="000000"/>
            </w:tcBorders>
            <w:shd w:val="clear" w:color="000000" w:fill="E5E5E5"/>
            <w:vAlign w:val="center"/>
          </w:tcPr>
          <w:p w14:paraId="1ABC415A" w14:textId="5AD7A276" w:rsidR="003E3E40"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2019/2020</w:t>
            </w:r>
          </w:p>
        </w:tc>
      </w:tr>
      <w:tr w:rsidR="003E3E40" w:rsidRPr="00B418A9" w14:paraId="747F505A" w14:textId="77777777" w:rsidTr="00F55EE2">
        <w:trPr>
          <w:trHeight w:val="555"/>
        </w:trPr>
        <w:tc>
          <w:tcPr>
            <w:tcW w:w="705" w:type="pct"/>
            <w:vMerge/>
            <w:tcBorders>
              <w:top w:val="single" w:sz="8" w:space="0" w:color="auto"/>
              <w:left w:val="single" w:sz="8" w:space="0" w:color="auto"/>
              <w:bottom w:val="single" w:sz="8" w:space="0" w:color="000000"/>
              <w:right w:val="single" w:sz="8" w:space="0" w:color="auto"/>
            </w:tcBorders>
            <w:vAlign w:val="center"/>
            <w:hideMark/>
          </w:tcPr>
          <w:p w14:paraId="52826020" w14:textId="77777777" w:rsidR="003E3E40" w:rsidRPr="00B418A9" w:rsidRDefault="003E3E40" w:rsidP="003E3E40">
            <w:pPr>
              <w:spacing w:after="0" w:line="240" w:lineRule="auto"/>
              <w:rPr>
                <w:rFonts w:ascii="Century Gothic" w:eastAsia="Times New Roman" w:hAnsi="Century Gothic" w:cs="Times New Roman"/>
                <w:b/>
                <w:bCs/>
                <w:color w:val="000000"/>
                <w:sz w:val="20"/>
                <w:szCs w:val="20"/>
                <w:lang w:eastAsia="en-GB"/>
              </w:rPr>
            </w:pPr>
          </w:p>
        </w:tc>
        <w:tc>
          <w:tcPr>
            <w:tcW w:w="675" w:type="pct"/>
            <w:tcBorders>
              <w:top w:val="nil"/>
              <w:left w:val="nil"/>
              <w:bottom w:val="single" w:sz="8" w:space="0" w:color="auto"/>
              <w:right w:val="single" w:sz="8" w:space="0" w:color="auto"/>
            </w:tcBorders>
            <w:shd w:val="clear" w:color="auto" w:fill="365F91" w:themeFill="accent1" w:themeFillShade="BF"/>
            <w:vAlign w:val="center"/>
          </w:tcPr>
          <w:p w14:paraId="6EAE913A" w14:textId="333D6F7F"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678" w:type="pct"/>
            <w:tcBorders>
              <w:top w:val="nil"/>
              <w:left w:val="nil"/>
              <w:bottom w:val="single" w:sz="8" w:space="0" w:color="auto"/>
              <w:right w:val="single" w:sz="4" w:space="0" w:color="auto"/>
            </w:tcBorders>
            <w:shd w:val="clear" w:color="auto" w:fill="auto"/>
            <w:vAlign w:val="center"/>
          </w:tcPr>
          <w:p w14:paraId="3A064399" w14:textId="56EB39FF"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c>
          <w:tcPr>
            <w:tcW w:w="73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D5C2338" w14:textId="7F916DD5"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2BFDEA0" w14:textId="0103829A"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c>
          <w:tcPr>
            <w:tcW w:w="73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5CCA4AC" w14:textId="77777777"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735" w:type="pct"/>
            <w:tcBorders>
              <w:top w:val="single" w:sz="4" w:space="0" w:color="auto"/>
              <w:left w:val="single" w:sz="4" w:space="0" w:color="auto"/>
              <w:bottom w:val="single" w:sz="4" w:space="0" w:color="auto"/>
              <w:right w:val="single" w:sz="4" w:space="0" w:color="auto"/>
            </w:tcBorders>
            <w:vAlign w:val="center"/>
          </w:tcPr>
          <w:p w14:paraId="56D640C3" w14:textId="77777777"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r>
      <w:tr w:rsidR="003E3E40" w:rsidRPr="00B418A9" w14:paraId="7B7FD07A" w14:textId="77777777" w:rsidTr="00F55EE2">
        <w:trPr>
          <w:trHeight w:val="435"/>
        </w:trPr>
        <w:tc>
          <w:tcPr>
            <w:tcW w:w="705" w:type="pct"/>
            <w:tcBorders>
              <w:top w:val="nil"/>
              <w:left w:val="single" w:sz="8" w:space="0" w:color="auto"/>
              <w:bottom w:val="single" w:sz="8" w:space="0" w:color="auto"/>
              <w:right w:val="single" w:sz="8" w:space="0" w:color="auto"/>
            </w:tcBorders>
            <w:shd w:val="clear" w:color="auto" w:fill="auto"/>
            <w:vAlign w:val="center"/>
            <w:hideMark/>
          </w:tcPr>
          <w:p w14:paraId="533A92E4" w14:textId="77777777" w:rsidR="003E3E40" w:rsidRPr="00B418A9" w:rsidRDefault="003E3E40" w:rsidP="003E3E40">
            <w:pPr>
              <w:spacing w:after="0" w:line="240" w:lineRule="auto"/>
              <w:rPr>
                <w:rFonts w:ascii="Century Gothic" w:eastAsia="Times New Roman" w:hAnsi="Century Gothic" w:cs="Times New Roman"/>
                <w:color w:val="000000"/>
                <w:sz w:val="20"/>
                <w:szCs w:val="20"/>
                <w:lang w:eastAsia="en-GB"/>
              </w:rPr>
            </w:pPr>
            <w:r w:rsidRPr="00B418A9">
              <w:rPr>
                <w:rFonts w:ascii="Century Gothic" w:eastAsia="Times New Roman" w:hAnsi="Century Gothic" w:cs="Times New Roman"/>
                <w:color w:val="000000"/>
                <w:sz w:val="20"/>
                <w:szCs w:val="20"/>
                <w:lang w:eastAsia="en-GB"/>
              </w:rPr>
              <w:t>Number of students</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14:paraId="09221AF6" w14:textId="7EB5FB0C"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55</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7C70F295" w14:textId="266D08E7"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80</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14:paraId="14172635" w14:textId="50610054"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64</w:t>
            </w:r>
          </w:p>
        </w:tc>
        <w:tc>
          <w:tcPr>
            <w:tcW w:w="735" w:type="pct"/>
            <w:gridSpan w:val="2"/>
            <w:tcBorders>
              <w:top w:val="single" w:sz="4" w:space="0" w:color="auto"/>
              <w:left w:val="single" w:sz="4" w:space="0" w:color="auto"/>
              <w:bottom w:val="single" w:sz="4" w:space="0" w:color="auto"/>
              <w:right w:val="single" w:sz="4" w:space="0" w:color="auto"/>
            </w:tcBorders>
            <w:shd w:val="clear" w:color="000000" w:fill="FFFFFF"/>
          </w:tcPr>
          <w:p w14:paraId="57217E44" w14:textId="76A4E7B6"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78</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14:paraId="3AF5EDB1" w14:textId="78E04275"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69</w:t>
            </w:r>
          </w:p>
        </w:tc>
        <w:tc>
          <w:tcPr>
            <w:tcW w:w="735" w:type="pct"/>
            <w:tcBorders>
              <w:top w:val="single" w:sz="4" w:space="0" w:color="auto"/>
              <w:left w:val="single" w:sz="4" w:space="0" w:color="auto"/>
              <w:bottom w:val="single" w:sz="4" w:space="0" w:color="auto"/>
              <w:right w:val="single" w:sz="4" w:space="0" w:color="auto"/>
            </w:tcBorders>
            <w:shd w:val="clear" w:color="000000" w:fill="FFFFFF"/>
          </w:tcPr>
          <w:p w14:paraId="07AC63DD" w14:textId="4E29156C"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80</w:t>
            </w:r>
          </w:p>
        </w:tc>
      </w:tr>
      <w:tr w:rsidR="003E3E40" w:rsidRPr="00B418A9" w14:paraId="6473074C" w14:textId="77777777" w:rsidTr="00F55EE2">
        <w:trPr>
          <w:trHeight w:val="435"/>
        </w:trPr>
        <w:tc>
          <w:tcPr>
            <w:tcW w:w="705" w:type="pct"/>
            <w:tcBorders>
              <w:top w:val="nil"/>
              <w:left w:val="single" w:sz="8" w:space="0" w:color="auto"/>
              <w:bottom w:val="single" w:sz="8" w:space="0" w:color="auto"/>
              <w:right w:val="single" w:sz="8" w:space="0" w:color="auto"/>
            </w:tcBorders>
            <w:shd w:val="clear" w:color="auto" w:fill="auto"/>
            <w:vAlign w:val="center"/>
            <w:hideMark/>
          </w:tcPr>
          <w:p w14:paraId="716DC530" w14:textId="77777777" w:rsidR="003E3E40" w:rsidRPr="00B418A9" w:rsidRDefault="003E3E40" w:rsidP="003E3E40">
            <w:pPr>
              <w:spacing w:after="0" w:line="240" w:lineRule="auto"/>
              <w:rPr>
                <w:rFonts w:ascii="Century Gothic" w:eastAsia="Times New Roman" w:hAnsi="Century Gothic" w:cs="Times New Roman"/>
                <w:color w:val="000000"/>
                <w:sz w:val="20"/>
                <w:szCs w:val="20"/>
                <w:lang w:eastAsia="en-GB"/>
              </w:rPr>
            </w:pPr>
            <w:r w:rsidRPr="00B418A9">
              <w:rPr>
                <w:rFonts w:ascii="Century Gothic" w:eastAsia="Times New Roman" w:hAnsi="Century Gothic" w:cs="Times New Roman"/>
                <w:color w:val="000000"/>
                <w:sz w:val="20"/>
                <w:szCs w:val="20"/>
                <w:lang w:eastAsia="en-GB"/>
              </w:rPr>
              <w:t>Percentage of students</w:t>
            </w:r>
          </w:p>
        </w:tc>
        <w:tc>
          <w:tcPr>
            <w:tcW w:w="675" w:type="pct"/>
            <w:tcBorders>
              <w:top w:val="single" w:sz="4" w:space="0" w:color="auto"/>
              <w:left w:val="single" w:sz="4" w:space="0" w:color="auto"/>
              <w:bottom w:val="single" w:sz="4" w:space="0" w:color="auto"/>
              <w:right w:val="single" w:sz="4" w:space="0" w:color="auto"/>
            </w:tcBorders>
            <w:shd w:val="clear" w:color="000000" w:fill="FFFFFF"/>
          </w:tcPr>
          <w:p w14:paraId="1B32BFCC" w14:textId="5F5B84DB"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41%</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04F4A43E" w14:textId="5504B74C"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14:paraId="384D9BAA" w14:textId="38773268"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45%</w:t>
            </w:r>
          </w:p>
        </w:tc>
        <w:tc>
          <w:tcPr>
            <w:tcW w:w="735" w:type="pct"/>
            <w:gridSpan w:val="2"/>
            <w:tcBorders>
              <w:top w:val="single" w:sz="4" w:space="0" w:color="auto"/>
              <w:left w:val="single" w:sz="4" w:space="0" w:color="auto"/>
              <w:bottom w:val="single" w:sz="4" w:space="0" w:color="auto"/>
              <w:right w:val="single" w:sz="4" w:space="0" w:color="auto"/>
            </w:tcBorders>
            <w:shd w:val="clear" w:color="000000" w:fill="FFFFFF"/>
          </w:tcPr>
          <w:p w14:paraId="1459AAFE" w14:textId="3C309258"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55%</w:t>
            </w:r>
          </w:p>
        </w:tc>
        <w:tc>
          <w:tcPr>
            <w:tcW w:w="736" w:type="pct"/>
            <w:tcBorders>
              <w:top w:val="single" w:sz="4" w:space="0" w:color="auto"/>
              <w:left w:val="single" w:sz="4" w:space="0" w:color="auto"/>
              <w:bottom w:val="single" w:sz="4" w:space="0" w:color="auto"/>
              <w:right w:val="single" w:sz="4" w:space="0" w:color="auto"/>
            </w:tcBorders>
            <w:shd w:val="clear" w:color="000000" w:fill="FFFFFF"/>
          </w:tcPr>
          <w:p w14:paraId="4F018AC5" w14:textId="128D85A5"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46%</w:t>
            </w:r>
          </w:p>
        </w:tc>
        <w:tc>
          <w:tcPr>
            <w:tcW w:w="735" w:type="pct"/>
            <w:tcBorders>
              <w:top w:val="single" w:sz="4" w:space="0" w:color="auto"/>
              <w:left w:val="single" w:sz="4" w:space="0" w:color="auto"/>
              <w:bottom w:val="single" w:sz="4" w:space="0" w:color="auto"/>
              <w:right w:val="single" w:sz="4" w:space="0" w:color="auto"/>
            </w:tcBorders>
            <w:shd w:val="clear" w:color="000000" w:fill="FFFFFF"/>
          </w:tcPr>
          <w:p w14:paraId="09357FC3" w14:textId="7E812AC9"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54%</w:t>
            </w:r>
          </w:p>
        </w:tc>
      </w:tr>
      <w:tr w:rsidR="003E3E40" w:rsidRPr="00B418A9" w14:paraId="7900401B" w14:textId="77777777" w:rsidTr="00F55EE2">
        <w:trPr>
          <w:trHeight w:val="1095"/>
        </w:trPr>
        <w:tc>
          <w:tcPr>
            <w:tcW w:w="705" w:type="pct"/>
            <w:tcBorders>
              <w:top w:val="single" w:sz="8" w:space="0" w:color="auto"/>
              <w:left w:val="single" w:sz="8" w:space="0" w:color="auto"/>
              <w:bottom w:val="single" w:sz="4" w:space="0" w:color="auto"/>
              <w:right w:val="single" w:sz="8" w:space="0" w:color="auto"/>
            </w:tcBorders>
            <w:shd w:val="clear" w:color="auto" w:fill="auto"/>
            <w:vAlign w:val="center"/>
          </w:tcPr>
          <w:p w14:paraId="2BEBD5F0" w14:textId="77777777" w:rsidR="003E3E40" w:rsidRDefault="003E3E40" w:rsidP="003E3E4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Attainment 8 Score</w:t>
            </w:r>
          </w:p>
        </w:tc>
        <w:tc>
          <w:tcPr>
            <w:tcW w:w="675" w:type="pct"/>
            <w:tcBorders>
              <w:top w:val="single" w:sz="4" w:space="0" w:color="auto"/>
              <w:left w:val="single" w:sz="4" w:space="0" w:color="auto"/>
              <w:bottom w:val="single" w:sz="4" w:space="0" w:color="auto"/>
              <w:right w:val="single" w:sz="4" w:space="0" w:color="auto"/>
            </w:tcBorders>
            <w:shd w:val="clear" w:color="auto" w:fill="92D050"/>
          </w:tcPr>
          <w:p w14:paraId="6C73CD9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1A2EA7B"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3.9</w:t>
            </w:r>
          </w:p>
          <w:p w14:paraId="117B1E2C" w14:textId="02FA6011"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520A353E"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B414A7D" w14:textId="6CA96D14"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4.5</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3ACA8523" w14:textId="77777777" w:rsidR="003E3E40" w:rsidRDefault="003E3E40" w:rsidP="003E3E40">
            <w:pPr>
              <w:spacing w:after="0"/>
              <w:rPr>
                <w:rFonts w:ascii="Century Gothic" w:eastAsia="Times New Roman" w:hAnsi="Century Gothic" w:cs="Times New Roman"/>
                <w:sz w:val="20"/>
                <w:szCs w:val="20"/>
                <w:lang w:eastAsia="en-GB"/>
              </w:rPr>
            </w:pPr>
          </w:p>
          <w:p w14:paraId="06EA06A2" w14:textId="066266B6" w:rsidR="003E3E40" w:rsidRPr="00734860" w:rsidRDefault="003E3E40" w:rsidP="003E3E40">
            <w:pPr>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3.8</w:t>
            </w:r>
          </w:p>
        </w:tc>
        <w:tc>
          <w:tcPr>
            <w:tcW w:w="735" w:type="pct"/>
            <w:gridSpan w:val="2"/>
            <w:tcBorders>
              <w:top w:val="single" w:sz="4" w:space="0" w:color="auto"/>
              <w:left w:val="single" w:sz="4" w:space="0" w:color="auto"/>
              <w:bottom w:val="single" w:sz="4" w:space="0" w:color="auto"/>
              <w:right w:val="single" w:sz="4" w:space="0" w:color="auto"/>
            </w:tcBorders>
            <w:shd w:val="clear" w:color="000000" w:fill="FFFFFF"/>
          </w:tcPr>
          <w:p w14:paraId="29858B8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2A8B200" w14:textId="034653AC"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4.5</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4EDD8C89" w14:textId="77777777" w:rsidR="003E3E40" w:rsidRDefault="003E3E40" w:rsidP="003E3E40">
            <w:pPr>
              <w:spacing w:after="0"/>
              <w:jc w:val="center"/>
              <w:rPr>
                <w:rFonts w:ascii="Century Gothic" w:eastAsia="Times New Roman" w:hAnsi="Century Gothic" w:cs="Times New Roman"/>
                <w:sz w:val="20"/>
                <w:szCs w:val="20"/>
                <w:lang w:eastAsia="en-GB"/>
              </w:rPr>
            </w:pPr>
          </w:p>
          <w:p w14:paraId="3CC1705C" w14:textId="50FCB58B" w:rsidR="00C51EC1" w:rsidRPr="00734860" w:rsidRDefault="00C51EC1" w:rsidP="003E3E40">
            <w:pPr>
              <w:spacing w:after="0"/>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4.4</w:t>
            </w:r>
          </w:p>
        </w:tc>
        <w:tc>
          <w:tcPr>
            <w:tcW w:w="735" w:type="pct"/>
            <w:tcBorders>
              <w:top w:val="single" w:sz="4" w:space="0" w:color="auto"/>
              <w:left w:val="single" w:sz="4" w:space="0" w:color="auto"/>
              <w:bottom w:val="single" w:sz="4" w:space="0" w:color="auto"/>
              <w:right w:val="single" w:sz="4" w:space="0" w:color="auto"/>
            </w:tcBorders>
            <w:shd w:val="clear" w:color="000000" w:fill="FFFFFF"/>
          </w:tcPr>
          <w:p w14:paraId="5E467552"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4004266" w14:textId="1241F699" w:rsidR="00C51EC1" w:rsidRDefault="00C51EC1"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4.9</w:t>
            </w:r>
          </w:p>
        </w:tc>
      </w:tr>
      <w:tr w:rsidR="003E3E40" w:rsidRPr="00B418A9" w14:paraId="4256C211" w14:textId="77777777" w:rsidTr="00C51EC1">
        <w:trPr>
          <w:trHeight w:val="1095"/>
        </w:trPr>
        <w:tc>
          <w:tcPr>
            <w:tcW w:w="70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19A85215" w14:textId="77777777" w:rsidR="003E3E40" w:rsidRPr="00B418A9" w:rsidRDefault="003E3E40" w:rsidP="003E3E4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Percentage achieving grades 9-4</w:t>
            </w:r>
            <w:r w:rsidRPr="00B418A9">
              <w:rPr>
                <w:rFonts w:ascii="Century Gothic" w:eastAsia="Times New Roman" w:hAnsi="Century Gothic" w:cs="Times New Roman"/>
                <w:color w:val="000000"/>
                <w:sz w:val="20"/>
                <w:szCs w:val="20"/>
                <w:lang w:eastAsia="en-GB"/>
              </w:rPr>
              <w:t xml:space="preserve"> in English and Mathematics or equivalent</w:t>
            </w:r>
          </w:p>
        </w:tc>
        <w:tc>
          <w:tcPr>
            <w:tcW w:w="675" w:type="pct"/>
            <w:tcBorders>
              <w:top w:val="single" w:sz="4" w:space="0" w:color="auto"/>
              <w:left w:val="single" w:sz="4" w:space="0" w:color="auto"/>
              <w:bottom w:val="single" w:sz="4" w:space="0" w:color="auto"/>
              <w:right w:val="single" w:sz="4" w:space="0" w:color="auto"/>
            </w:tcBorders>
            <w:shd w:val="clear" w:color="auto" w:fill="92D050"/>
          </w:tcPr>
          <w:p w14:paraId="3C04A59B"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19520707"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7AE4483E"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961B649" w14:textId="22B47547"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47%</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0003D6ED"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E58E311"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30BDA05"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49AF35F" w14:textId="18B7C720"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70%</w:t>
            </w:r>
          </w:p>
        </w:tc>
        <w:tc>
          <w:tcPr>
            <w:tcW w:w="736" w:type="pct"/>
            <w:tcBorders>
              <w:top w:val="single" w:sz="4" w:space="0" w:color="auto"/>
              <w:left w:val="single" w:sz="4" w:space="0" w:color="auto"/>
              <w:bottom w:val="single" w:sz="4" w:space="0" w:color="auto"/>
              <w:right w:val="single" w:sz="4" w:space="0" w:color="auto"/>
            </w:tcBorders>
            <w:shd w:val="clear" w:color="auto" w:fill="92D050"/>
          </w:tcPr>
          <w:p w14:paraId="1A32756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1CCE81A7"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950B4F7"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83B44A4" w14:textId="77777777" w:rsidR="003E3E40" w:rsidRDefault="003E3E40" w:rsidP="003E3E40">
            <w:pPr>
              <w:shd w:val="clear" w:color="auto" w:fill="92D050"/>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53%</w:t>
            </w:r>
          </w:p>
          <w:p w14:paraId="44C52A69"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E24B10D" w14:textId="5D5ED587" w:rsidR="003E3E40" w:rsidRDefault="003E3E40" w:rsidP="003E3E40">
            <w:pPr>
              <w:spacing w:after="0" w:line="240" w:lineRule="auto"/>
              <w:jc w:val="center"/>
              <w:rPr>
                <w:rFonts w:ascii="Century Gothic" w:eastAsia="Times New Roman" w:hAnsi="Century Gothic" w:cs="Times New Roman"/>
                <w:sz w:val="20"/>
                <w:szCs w:val="20"/>
                <w:lang w:eastAsia="en-GB"/>
              </w:rPr>
            </w:pPr>
          </w:p>
        </w:tc>
        <w:tc>
          <w:tcPr>
            <w:tcW w:w="735" w:type="pct"/>
            <w:gridSpan w:val="2"/>
            <w:tcBorders>
              <w:top w:val="single" w:sz="4" w:space="0" w:color="auto"/>
              <w:left w:val="single" w:sz="4" w:space="0" w:color="auto"/>
              <w:bottom w:val="single" w:sz="4" w:space="0" w:color="auto"/>
              <w:right w:val="single" w:sz="4" w:space="0" w:color="auto"/>
            </w:tcBorders>
            <w:shd w:val="clear" w:color="000000" w:fill="FFFFFF"/>
          </w:tcPr>
          <w:p w14:paraId="151E6BC5"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4B19130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1BFB985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50D87A90" w14:textId="1E0FD5D7"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64%</w:t>
            </w:r>
          </w:p>
        </w:tc>
        <w:tc>
          <w:tcPr>
            <w:tcW w:w="736" w:type="pct"/>
            <w:tcBorders>
              <w:top w:val="single" w:sz="4" w:space="0" w:color="auto"/>
              <w:left w:val="single" w:sz="4" w:space="0" w:color="auto"/>
              <w:bottom w:val="single" w:sz="4" w:space="0" w:color="auto"/>
              <w:right w:val="single" w:sz="4" w:space="0" w:color="auto"/>
            </w:tcBorders>
            <w:shd w:val="clear" w:color="auto" w:fill="92D050"/>
          </w:tcPr>
          <w:p w14:paraId="5542DD9E"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16C2722D"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52A39F1D"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1BE2D3A3" w14:textId="1716E7DD" w:rsidR="00C51EC1" w:rsidRDefault="00C51EC1"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p>
        </w:tc>
        <w:tc>
          <w:tcPr>
            <w:tcW w:w="735" w:type="pct"/>
            <w:tcBorders>
              <w:top w:val="single" w:sz="4" w:space="0" w:color="auto"/>
              <w:left w:val="single" w:sz="4" w:space="0" w:color="auto"/>
              <w:bottom w:val="single" w:sz="4" w:space="0" w:color="auto"/>
              <w:right w:val="single" w:sz="4" w:space="0" w:color="auto"/>
            </w:tcBorders>
            <w:shd w:val="clear" w:color="000000" w:fill="FFFFFF"/>
          </w:tcPr>
          <w:p w14:paraId="2A5B5683"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24F4369"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2248E989"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67DDC837" w14:textId="44FA0310" w:rsidR="00C51EC1" w:rsidRDefault="00C51EC1"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68%</w:t>
            </w:r>
          </w:p>
        </w:tc>
      </w:tr>
      <w:tr w:rsidR="003E3E40" w:rsidRPr="00B418A9" w14:paraId="4316D2B1" w14:textId="77777777" w:rsidTr="00AD0B1E">
        <w:trPr>
          <w:trHeight w:val="555"/>
        </w:trPr>
        <w:tc>
          <w:tcPr>
            <w:tcW w:w="705" w:type="pct"/>
            <w:tcBorders>
              <w:top w:val="single" w:sz="8" w:space="0" w:color="auto"/>
              <w:left w:val="single" w:sz="8" w:space="0" w:color="auto"/>
              <w:bottom w:val="single" w:sz="4" w:space="0" w:color="auto"/>
              <w:right w:val="single" w:sz="8" w:space="0" w:color="auto"/>
            </w:tcBorders>
            <w:shd w:val="clear" w:color="auto" w:fill="auto"/>
            <w:vAlign w:val="center"/>
          </w:tcPr>
          <w:p w14:paraId="155FE916" w14:textId="77777777" w:rsidR="003E3E40" w:rsidRPr="00B418A9" w:rsidRDefault="003E3E40" w:rsidP="003E3E4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Percentage achieving grades 9-5</w:t>
            </w:r>
            <w:r w:rsidRPr="0083307A">
              <w:rPr>
                <w:rFonts w:ascii="Century Gothic" w:eastAsia="Times New Roman" w:hAnsi="Century Gothic" w:cs="Times New Roman"/>
                <w:color w:val="000000"/>
                <w:sz w:val="20"/>
                <w:szCs w:val="20"/>
                <w:lang w:eastAsia="en-GB"/>
              </w:rPr>
              <w:t xml:space="preserve"> in English and Mathematics or equivalent</w:t>
            </w:r>
          </w:p>
        </w:tc>
        <w:tc>
          <w:tcPr>
            <w:tcW w:w="675" w:type="pct"/>
            <w:tcBorders>
              <w:top w:val="single" w:sz="4" w:space="0" w:color="auto"/>
              <w:left w:val="single" w:sz="4" w:space="0" w:color="auto"/>
              <w:bottom w:val="single" w:sz="4" w:space="0" w:color="auto"/>
              <w:right w:val="single" w:sz="4" w:space="0" w:color="auto"/>
            </w:tcBorders>
            <w:shd w:val="clear" w:color="auto" w:fill="00B050"/>
          </w:tcPr>
          <w:p w14:paraId="608B4E3A"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5B44FEF4"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00F5C87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1B7D9B7B" w14:textId="701806F8"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42%</w:t>
            </w:r>
          </w:p>
        </w:tc>
        <w:tc>
          <w:tcPr>
            <w:tcW w:w="678" w:type="pct"/>
            <w:tcBorders>
              <w:top w:val="single" w:sz="4" w:space="0" w:color="auto"/>
              <w:left w:val="single" w:sz="4" w:space="0" w:color="auto"/>
              <w:bottom w:val="single" w:sz="4" w:space="0" w:color="auto"/>
              <w:right w:val="single" w:sz="4" w:space="0" w:color="auto"/>
            </w:tcBorders>
          </w:tcPr>
          <w:p w14:paraId="64D0497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59F1281"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295A22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CC270C9" w14:textId="217A69FE" w:rsidR="003E3E40" w:rsidRPr="0083102E"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7082A16"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5F434BA8"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33BA58AE"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715FB53" w14:textId="0EE8CD3A"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19%</w:t>
            </w:r>
          </w:p>
        </w:tc>
        <w:tc>
          <w:tcPr>
            <w:tcW w:w="735" w:type="pct"/>
            <w:gridSpan w:val="2"/>
            <w:tcBorders>
              <w:top w:val="single" w:sz="4" w:space="0" w:color="auto"/>
              <w:left w:val="single" w:sz="4" w:space="0" w:color="auto"/>
              <w:bottom w:val="single" w:sz="4" w:space="0" w:color="auto"/>
              <w:right w:val="single" w:sz="4" w:space="0" w:color="auto"/>
            </w:tcBorders>
          </w:tcPr>
          <w:p w14:paraId="260673DA"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60973C5F"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24F401F9"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083F0A39" w14:textId="3FFC71CB" w:rsidR="003E3E40" w:rsidRDefault="003E3E40"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40%</w:t>
            </w:r>
          </w:p>
        </w:tc>
        <w:tc>
          <w:tcPr>
            <w:tcW w:w="736" w:type="pct"/>
            <w:tcBorders>
              <w:top w:val="single" w:sz="4" w:space="0" w:color="auto"/>
              <w:left w:val="single" w:sz="4" w:space="0" w:color="auto"/>
              <w:bottom w:val="single" w:sz="4" w:space="0" w:color="auto"/>
              <w:right w:val="single" w:sz="4" w:space="0" w:color="auto"/>
            </w:tcBorders>
            <w:shd w:val="clear" w:color="auto" w:fill="92D050"/>
          </w:tcPr>
          <w:p w14:paraId="2A59AFB0" w14:textId="77777777" w:rsidR="003E3E40" w:rsidRDefault="003E3E40" w:rsidP="003E3E40">
            <w:pPr>
              <w:spacing w:after="0" w:line="240" w:lineRule="auto"/>
              <w:jc w:val="center"/>
              <w:rPr>
                <w:rFonts w:ascii="Century Gothic" w:eastAsia="Times New Roman" w:hAnsi="Century Gothic" w:cs="Times New Roman"/>
                <w:sz w:val="20"/>
                <w:szCs w:val="20"/>
                <w:lang w:eastAsia="en-GB"/>
              </w:rPr>
            </w:pPr>
          </w:p>
          <w:p w14:paraId="52BCFD1E"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474997F3" w14:textId="77777777" w:rsidR="00C51EC1" w:rsidRDefault="00C51EC1" w:rsidP="003E3E40">
            <w:pPr>
              <w:spacing w:after="0" w:line="240" w:lineRule="auto"/>
              <w:jc w:val="center"/>
              <w:rPr>
                <w:rFonts w:ascii="Century Gothic" w:eastAsia="Times New Roman" w:hAnsi="Century Gothic" w:cs="Times New Roman"/>
                <w:sz w:val="20"/>
                <w:szCs w:val="20"/>
                <w:lang w:eastAsia="en-GB"/>
              </w:rPr>
            </w:pPr>
          </w:p>
          <w:p w14:paraId="7577EF51" w14:textId="048164BA" w:rsidR="00C51EC1" w:rsidRDefault="00AD0B1E"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36%</w:t>
            </w:r>
          </w:p>
        </w:tc>
        <w:tc>
          <w:tcPr>
            <w:tcW w:w="735" w:type="pct"/>
            <w:tcBorders>
              <w:top w:val="single" w:sz="4" w:space="0" w:color="auto"/>
              <w:left w:val="single" w:sz="4" w:space="0" w:color="auto"/>
              <w:bottom w:val="single" w:sz="4" w:space="0" w:color="auto"/>
              <w:right w:val="single" w:sz="4" w:space="0" w:color="auto"/>
            </w:tcBorders>
          </w:tcPr>
          <w:p w14:paraId="1C279656" w14:textId="77777777" w:rsidR="00AD0B1E" w:rsidRDefault="00AD0B1E" w:rsidP="003E3E40">
            <w:pPr>
              <w:spacing w:after="0" w:line="240" w:lineRule="auto"/>
              <w:jc w:val="center"/>
              <w:rPr>
                <w:rFonts w:ascii="Century Gothic" w:eastAsia="Times New Roman" w:hAnsi="Century Gothic" w:cs="Times New Roman"/>
                <w:sz w:val="20"/>
                <w:szCs w:val="20"/>
                <w:lang w:eastAsia="en-GB"/>
              </w:rPr>
            </w:pPr>
          </w:p>
          <w:p w14:paraId="0316D425" w14:textId="77777777" w:rsidR="00AD0B1E" w:rsidRDefault="00AD0B1E" w:rsidP="003E3E40">
            <w:pPr>
              <w:spacing w:after="0" w:line="240" w:lineRule="auto"/>
              <w:jc w:val="center"/>
              <w:rPr>
                <w:rFonts w:ascii="Century Gothic" w:eastAsia="Times New Roman" w:hAnsi="Century Gothic" w:cs="Times New Roman"/>
                <w:sz w:val="20"/>
                <w:szCs w:val="20"/>
                <w:lang w:eastAsia="en-GB"/>
              </w:rPr>
            </w:pPr>
          </w:p>
          <w:p w14:paraId="167B4552" w14:textId="77777777" w:rsidR="00AD0B1E" w:rsidRDefault="00AD0B1E" w:rsidP="003E3E40">
            <w:pPr>
              <w:spacing w:after="0" w:line="240" w:lineRule="auto"/>
              <w:jc w:val="center"/>
              <w:rPr>
                <w:rFonts w:ascii="Century Gothic" w:eastAsia="Times New Roman" w:hAnsi="Century Gothic" w:cs="Times New Roman"/>
                <w:sz w:val="20"/>
                <w:szCs w:val="20"/>
                <w:lang w:eastAsia="en-GB"/>
              </w:rPr>
            </w:pPr>
          </w:p>
          <w:p w14:paraId="6AEC472F" w14:textId="1DD52F10" w:rsidR="00C51EC1" w:rsidRDefault="00AD0B1E" w:rsidP="003E3E40">
            <w:pPr>
              <w:spacing w:after="0" w:line="240" w:lineRule="auto"/>
              <w:jc w:val="center"/>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42%</w:t>
            </w:r>
          </w:p>
          <w:p w14:paraId="1524E2A0" w14:textId="4FAAEA53" w:rsidR="00C51EC1" w:rsidRDefault="00C51EC1" w:rsidP="003E3E40">
            <w:pPr>
              <w:spacing w:after="0" w:line="240" w:lineRule="auto"/>
              <w:jc w:val="center"/>
              <w:rPr>
                <w:rFonts w:ascii="Century Gothic" w:eastAsia="Times New Roman" w:hAnsi="Century Gothic" w:cs="Times New Roman"/>
                <w:sz w:val="20"/>
                <w:szCs w:val="20"/>
                <w:lang w:eastAsia="en-GB"/>
              </w:rPr>
            </w:pPr>
          </w:p>
        </w:tc>
      </w:tr>
      <w:tr w:rsidR="003E3E40" w:rsidRPr="00B418A9" w14:paraId="6C8B449A" w14:textId="77777777" w:rsidTr="003F61A0">
        <w:trPr>
          <w:trHeight w:val="270"/>
        </w:trPr>
        <w:tc>
          <w:tcPr>
            <w:tcW w:w="705" w:type="pct"/>
            <w:tcBorders>
              <w:top w:val="single" w:sz="4" w:space="0" w:color="auto"/>
              <w:left w:val="nil"/>
              <w:bottom w:val="nil"/>
              <w:right w:val="nil"/>
            </w:tcBorders>
            <w:shd w:val="clear" w:color="auto" w:fill="auto"/>
            <w:noWrap/>
            <w:vAlign w:val="center"/>
            <w:hideMark/>
          </w:tcPr>
          <w:p w14:paraId="5D9D9D7A" w14:textId="77777777" w:rsidR="003E3E40" w:rsidRPr="00B418A9" w:rsidRDefault="003E3E40" w:rsidP="003E3E40">
            <w:pPr>
              <w:spacing w:after="0" w:line="240" w:lineRule="auto"/>
              <w:jc w:val="center"/>
              <w:rPr>
                <w:rFonts w:ascii="Century Gothic" w:eastAsia="Times New Roman" w:hAnsi="Century Gothic" w:cs="Times New Roman"/>
                <w:color w:val="000000"/>
                <w:sz w:val="20"/>
                <w:szCs w:val="20"/>
                <w:lang w:eastAsia="en-GB"/>
              </w:rPr>
            </w:pPr>
          </w:p>
        </w:tc>
        <w:tc>
          <w:tcPr>
            <w:tcW w:w="675" w:type="pct"/>
            <w:tcBorders>
              <w:top w:val="single" w:sz="4" w:space="0" w:color="auto"/>
              <w:left w:val="nil"/>
              <w:bottom w:val="nil"/>
              <w:right w:val="nil"/>
            </w:tcBorders>
            <w:shd w:val="clear" w:color="auto" w:fill="auto"/>
            <w:noWrap/>
            <w:vAlign w:val="center"/>
            <w:hideMark/>
          </w:tcPr>
          <w:p w14:paraId="02AF2E9C"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678" w:type="pct"/>
            <w:tcBorders>
              <w:top w:val="single" w:sz="4" w:space="0" w:color="auto"/>
              <w:left w:val="nil"/>
              <w:bottom w:val="nil"/>
              <w:right w:val="nil"/>
            </w:tcBorders>
            <w:shd w:val="clear" w:color="auto" w:fill="auto"/>
            <w:noWrap/>
            <w:vAlign w:val="center"/>
            <w:hideMark/>
          </w:tcPr>
          <w:p w14:paraId="159BCF9F"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6" w:type="pct"/>
            <w:tcBorders>
              <w:top w:val="single" w:sz="4" w:space="0" w:color="auto"/>
              <w:left w:val="nil"/>
              <w:bottom w:val="nil"/>
              <w:right w:val="nil"/>
            </w:tcBorders>
            <w:shd w:val="clear" w:color="auto" w:fill="auto"/>
            <w:vAlign w:val="center"/>
            <w:hideMark/>
          </w:tcPr>
          <w:p w14:paraId="1578BC0A"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5" w:type="pct"/>
            <w:gridSpan w:val="2"/>
            <w:tcBorders>
              <w:top w:val="single" w:sz="4" w:space="0" w:color="auto"/>
              <w:left w:val="nil"/>
              <w:bottom w:val="nil"/>
              <w:right w:val="nil"/>
            </w:tcBorders>
            <w:shd w:val="clear" w:color="auto" w:fill="auto"/>
            <w:vAlign w:val="center"/>
            <w:hideMark/>
          </w:tcPr>
          <w:p w14:paraId="53D29BBB"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6" w:type="pct"/>
            <w:tcBorders>
              <w:top w:val="single" w:sz="4" w:space="0" w:color="auto"/>
              <w:left w:val="nil"/>
              <w:bottom w:val="nil"/>
              <w:right w:val="nil"/>
            </w:tcBorders>
          </w:tcPr>
          <w:p w14:paraId="51AD3571"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5" w:type="pct"/>
            <w:tcBorders>
              <w:top w:val="single" w:sz="4" w:space="0" w:color="auto"/>
              <w:left w:val="nil"/>
              <w:bottom w:val="nil"/>
              <w:right w:val="nil"/>
            </w:tcBorders>
          </w:tcPr>
          <w:p w14:paraId="7CE80817"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r>
      <w:tr w:rsidR="003E3E40" w:rsidRPr="00B418A9" w14:paraId="41AF7798" w14:textId="77777777" w:rsidTr="003F61A0">
        <w:trPr>
          <w:trHeight w:val="285"/>
        </w:trPr>
        <w:tc>
          <w:tcPr>
            <w:tcW w:w="705" w:type="pct"/>
            <w:tcBorders>
              <w:top w:val="nil"/>
              <w:left w:val="nil"/>
              <w:bottom w:val="nil"/>
              <w:right w:val="nil"/>
            </w:tcBorders>
            <w:shd w:val="clear" w:color="auto" w:fill="auto"/>
            <w:noWrap/>
            <w:vAlign w:val="center"/>
            <w:hideMark/>
          </w:tcPr>
          <w:p w14:paraId="35D3B7AA"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675" w:type="pct"/>
            <w:tcBorders>
              <w:top w:val="nil"/>
              <w:left w:val="nil"/>
              <w:bottom w:val="nil"/>
              <w:right w:val="nil"/>
            </w:tcBorders>
            <w:shd w:val="clear" w:color="auto" w:fill="auto"/>
            <w:noWrap/>
            <w:vAlign w:val="center"/>
            <w:hideMark/>
          </w:tcPr>
          <w:p w14:paraId="1639C802"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678" w:type="pct"/>
            <w:tcBorders>
              <w:top w:val="nil"/>
              <w:left w:val="nil"/>
              <w:bottom w:val="nil"/>
              <w:right w:val="nil"/>
            </w:tcBorders>
            <w:shd w:val="clear" w:color="auto" w:fill="auto"/>
            <w:noWrap/>
            <w:vAlign w:val="center"/>
            <w:hideMark/>
          </w:tcPr>
          <w:p w14:paraId="41BAA0A3"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6" w:type="pct"/>
            <w:tcBorders>
              <w:top w:val="nil"/>
              <w:left w:val="nil"/>
              <w:bottom w:val="nil"/>
              <w:right w:val="nil"/>
            </w:tcBorders>
            <w:shd w:val="clear" w:color="auto" w:fill="auto"/>
            <w:vAlign w:val="center"/>
            <w:hideMark/>
          </w:tcPr>
          <w:p w14:paraId="2FB151A0"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5" w:type="pct"/>
            <w:gridSpan w:val="2"/>
            <w:tcBorders>
              <w:top w:val="nil"/>
              <w:left w:val="nil"/>
              <w:bottom w:val="nil"/>
              <w:right w:val="nil"/>
            </w:tcBorders>
            <w:shd w:val="clear" w:color="auto" w:fill="auto"/>
            <w:vAlign w:val="center"/>
            <w:hideMark/>
          </w:tcPr>
          <w:p w14:paraId="40953ABF"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6" w:type="pct"/>
            <w:tcBorders>
              <w:top w:val="nil"/>
              <w:left w:val="nil"/>
              <w:bottom w:val="nil"/>
              <w:right w:val="nil"/>
            </w:tcBorders>
          </w:tcPr>
          <w:p w14:paraId="37FB8023"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c>
          <w:tcPr>
            <w:tcW w:w="735" w:type="pct"/>
            <w:tcBorders>
              <w:top w:val="nil"/>
              <w:left w:val="nil"/>
              <w:bottom w:val="nil"/>
              <w:right w:val="nil"/>
            </w:tcBorders>
          </w:tcPr>
          <w:p w14:paraId="466F94E2" w14:textId="77777777" w:rsidR="003E3E40" w:rsidRPr="00B418A9" w:rsidRDefault="003E3E40" w:rsidP="003E3E40">
            <w:pPr>
              <w:spacing w:after="0" w:line="240" w:lineRule="auto"/>
              <w:rPr>
                <w:rFonts w:ascii="Times New Roman" w:eastAsia="Times New Roman" w:hAnsi="Times New Roman" w:cs="Times New Roman"/>
                <w:sz w:val="20"/>
                <w:szCs w:val="20"/>
                <w:lang w:eastAsia="en-GB"/>
              </w:rPr>
            </w:pPr>
          </w:p>
        </w:tc>
      </w:tr>
      <w:tr w:rsidR="003E3E40" w:rsidRPr="00B418A9" w14:paraId="1379869F" w14:textId="77777777" w:rsidTr="003F61A0">
        <w:trPr>
          <w:trHeight w:val="285"/>
        </w:trPr>
        <w:tc>
          <w:tcPr>
            <w:tcW w:w="7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8BE5BA" w14:textId="77777777" w:rsidR="003E3E40" w:rsidRPr="00B418A9" w:rsidRDefault="003E3E40" w:rsidP="003E3E40">
            <w:pPr>
              <w:spacing w:after="0" w:line="240" w:lineRule="auto"/>
              <w:rPr>
                <w:rFonts w:ascii="Century Gothic" w:eastAsia="Times New Roman" w:hAnsi="Century Gothic" w:cs="Times New Roman"/>
                <w:b/>
                <w:bCs/>
                <w:color w:val="000000"/>
                <w:sz w:val="20"/>
                <w:szCs w:val="20"/>
                <w:lang w:eastAsia="en-GB"/>
              </w:rPr>
            </w:pPr>
            <w:r w:rsidRPr="00B418A9">
              <w:rPr>
                <w:rFonts w:ascii="Century Gothic" w:eastAsia="Times New Roman" w:hAnsi="Century Gothic" w:cs="Times New Roman"/>
                <w:b/>
                <w:bCs/>
                <w:color w:val="000000"/>
                <w:sz w:val="20"/>
                <w:szCs w:val="20"/>
                <w:lang w:eastAsia="en-GB"/>
              </w:rPr>
              <w:t>GSCE Value Added</w:t>
            </w:r>
          </w:p>
        </w:tc>
        <w:tc>
          <w:tcPr>
            <w:tcW w:w="1353" w:type="pct"/>
            <w:gridSpan w:val="2"/>
            <w:tcBorders>
              <w:top w:val="single" w:sz="8" w:space="0" w:color="auto"/>
              <w:left w:val="nil"/>
              <w:bottom w:val="single" w:sz="8" w:space="0" w:color="auto"/>
              <w:right w:val="single" w:sz="8" w:space="0" w:color="000000"/>
            </w:tcBorders>
            <w:shd w:val="clear" w:color="000000" w:fill="E5E5E5"/>
            <w:vAlign w:val="center"/>
            <w:hideMark/>
          </w:tcPr>
          <w:p w14:paraId="28F8CC71" w14:textId="63C46F7D" w:rsidR="003E3E40" w:rsidRPr="00B418A9"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sidRPr="00B418A9">
              <w:rPr>
                <w:rFonts w:ascii="Century Gothic" w:eastAsia="Times New Roman" w:hAnsi="Century Gothic" w:cs="Times New Roman"/>
                <w:b/>
                <w:bCs/>
                <w:color w:val="000000"/>
                <w:sz w:val="20"/>
                <w:szCs w:val="20"/>
                <w:lang w:eastAsia="en-GB"/>
              </w:rPr>
              <w:t>201</w:t>
            </w:r>
            <w:r>
              <w:rPr>
                <w:rFonts w:ascii="Century Gothic" w:eastAsia="Times New Roman" w:hAnsi="Century Gothic" w:cs="Times New Roman"/>
                <w:b/>
                <w:bCs/>
                <w:color w:val="000000"/>
                <w:sz w:val="20"/>
                <w:szCs w:val="20"/>
                <w:lang w:eastAsia="en-GB"/>
              </w:rPr>
              <w:t>8</w:t>
            </w:r>
          </w:p>
        </w:tc>
        <w:tc>
          <w:tcPr>
            <w:tcW w:w="1471" w:type="pct"/>
            <w:gridSpan w:val="3"/>
            <w:tcBorders>
              <w:top w:val="single" w:sz="8" w:space="0" w:color="auto"/>
              <w:left w:val="nil"/>
              <w:bottom w:val="single" w:sz="8" w:space="0" w:color="auto"/>
              <w:right w:val="single" w:sz="8" w:space="0" w:color="000000"/>
            </w:tcBorders>
            <w:shd w:val="clear" w:color="000000" w:fill="E5E5E5"/>
            <w:vAlign w:val="center"/>
            <w:hideMark/>
          </w:tcPr>
          <w:p w14:paraId="6BC7C38B" w14:textId="565F3CEF" w:rsidR="003E3E40" w:rsidRPr="00B418A9"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2019</w:t>
            </w:r>
          </w:p>
        </w:tc>
        <w:tc>
          <w:tcPr>
            <w:tcW w:w="1471" w:type="pct"/>
            <w:gridSpan w:val="2"/>
            <w:tcBorders>
              <w:top w:val="single" w:sz="8" w:space="0" w:color="auto"/>
              <w:left w:val="nil"/>
              <w:bottom w:val="single" w:sz="8" w:space="0" w:color="auto"/>
              <w:right w:val="single" w:sz="8" w:space="0" w:color="000000"/>
            </w:tcBorders>
            <w:shd w:val="clear" w:color="000000" w:fill="E5E5E5"/>
          </w:tcPr>
          <w:p w14:paraId="69A5AA0C" w14:textId="4F190514" w:rsidR="003E3E40" w:rsidRDefault="003E3E40" w:rsidP="003E3E40">
            <w:pPr>
              <w:spacing w:after="0" w:line="240" w:lineRule="auto"/>
              <w:jc w:val="center"/>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2020</w:t>
            </w:r>
          </w:p>
        </w:tc>
      </w:tr>
      <w:tr w:rsidR="003E3E40" w:rsidRPr="00B418A9" w14:paraId="275FC66B" w14:textId="77777777" w:rsidTr="003565D8">
        <w:trPr>
          <w:trHeight w:val="555"/>
        </w:trPr>
        <w:tc>
          <w:tcPr>
            <w:tcW w:w="705" w:type="pct"/>
            <w:vMerge/>
            <w:tcBorders>
              <w:top w:val="single" w:sz="8" w:space="0" w:color="auto"/>
              <w:left w:val="single" w:sz="8" w:space="0" w:color="auto"/>
              <w:bottom w:val="single" w:sz="8" w:space="0" w:color="000000"/>
              <w:right w:val="single" w:sz="8" w:space="0" w:color="auto"/>
            </w:tcBorders>
            <w:vAlign w:val="center"/>
            <w:hideMark/>
          </w:tcPr>
          <w:p w14:paraId="382E49B2" w14:textId="77777777" w:rsidR="003E3E40" w:rsidRPr="00B418A9" w:rsidRDefault="003E3E40" w:rsidP="003E3E40">
            <w:pPr>
              <w:spacing w:after="0" w:line="240" w:lineRule="auto"/>
              <w:rPr>
                <w:rFonts w:ascii="Century Gothic" w:eastAsia="Times New Roman" w:hAnsi="Century Gothic" w:cs="Times New Roman"/>
                <w:b/>
                <w:bCs/>
                <w:color w:val="000000"/>
                <w:sz w:val="20"/>
                <w:szCs w:val="20"/>
                <w:lang w:eastAsia="en-GB"/>
              </w:rPr>
            </w:pPr>
          </w:p>
        </w:tc>
        <w:tc>
          <w:tcPr>
            <w:tcW w:w="675" w:type="pct"/>
            <w:tcBorders>
              <w:top w:val="nil"/>
              <w:left w:val="nil"/>
              <w:bottom w:val="single" w:sz="4" w:space="0" w:color="auto"/>
              <w:right w:val="single" w:sz="8" w:space="0" w:color="auto"/>
            </w:tcBorders>
            <w:shd w:val="clear" w:color="000000" w:fill="8497B0"/>
            <w:vAlign w:val="center"/>
          </w:tcPr>
          <w:p w14:paraId="62CDF386" w14:textId="5C4B3F7C"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678" w:type="pct"/>
            <w:tcBorders>
              <w:top w:val="nil"/>
              <w:left w:val="nil"/>
              <w:bottom w:val="single" w:sz="4" w:space="0" w:color="auto"/>
              <w:right w:val="single" w:sz="8" w:space="0" w:color="auto"/>
            </w:tcBorders>
            <w:shd w:val="clear" w:color="auto" w:fill="auto"/>
            <w:vAlign w:val="center"/>
          </w:tcPr>
          <w:p w14:paraId="12044EEC" w14:textId="4DCF6D02"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c>
          <w:tcPr>
            <w:tcW w:w="816" w:type="pct"/>
            <w:gridSpan w:val="2"/>
            <w:tcBorders>
              <w:top w:val="nil"/>
              <w:left w:val="nil"/>
              <w:bottom w:val="single" w:sz="4" w:space="0" w:color="auto"/>
              <w:right w:val="single" w:sz="8" w:space="0" w:color="auto"/>
            </w:tcBorders>
            <w:shd w:val="clear" w:color="000000" w:fill="8497B0"/>
            <w:vAlign w:val="center"/>
            <w:hideMark/>
          </w:tcPr>
          <w:p w14:paraId="4A547525" w14:textId="77777777"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655" w:type="pct"/>
            <w:tcBorders>
              <w:top w:val="nil"/>
              <w:left w:val="nil"/>
              <w:bottom w:val="single" w:sz="4" w:space="0" w:color="auto"/>
              <w:right w:val="single" w:sz="8" w:space="0" w:color="auto"/>
            </w:tcBorders>
            <w:shd w:val="clear" w:color="auto" w:fill="auto"/>
            <w:vAlign w:val="center"/>
            <w:hideMark/>
          </w:tcPr>
          <w:p w14:paraId="251EFC3D" w14:textId="77777777"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c>
          <w:tcPr>
            <w:tcW w:w="736" w:type="pct"/>
            <w:tcBorders>
              <w:top w:val="nil"/>
              <w:left w:val="nil"/>
              <w:bottom w:val="single" w:sz="4" w:space="0" w:color="auto"/>
              <w:right w:val="single" w:sz="8" w:space="0" w:color="auto"/>
            </w:tcBorders>
            <w:shd w:val="clear" w:color="000000" w:fill="8497B0"/>
            <w:vAlign w:val="center"/>
          </w:tcPr>
          <w:p w14:paraId="30BF63F0" w14:textId="0E6E031D"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Disadvantaged Students</w:t>
            </w:r>
          </w:p>
        </w:tc>
        <w:tc>
          <w:tcPr>
            <w:tcW w:w="735" w:type="pct"/>
            <w:tcBorders>
              <w:top w:val="nil"/>
              <w:left w:val="nil"/>
              <w:bottom w:val="single" w:sz="4" w:space="0" w:color="auto"/>
              <w:right w:val="single" w:sz="8" w:space="0" w:color="auto"/>
            </w:tcBorders>
            <w:shd w:val="clear" w:color="auto" w:fill="auto"/>
            <w:vAlign w:val="center"/>
          </w:tcPr>
          <w:p w14:paraId="3969B55F" w14:textId="400E6DBD" w:rsidR="003E3E40" w:rsidRPr="00B418A9" w:rsidRDefault="003E3E40" w:rsidP="003E3E40">
            <w:pPr>
              <w:spacing w:after="0" w:line="240" w:lineRule="auto"/>
              <w:jc w:val="center"/>
              <w:rPr>
                <w:rFonts w:ascii="Century Gothic" w:eastAsia="Times New Roman" w:hAnsi="Century Gothic" w:cs="Times New Roman"/>
                <w:color w:val="000000"/>
                <w:sz w:val="16"/>
                <w:szCs w:val="16"/>
                <w:lang w:eastAsia="en-GB"/>
              </w:rPr>
            </w:pPr>
            <w:r w:rsidRPr="00B418A9">
              <w:rPr>
                <w:rFonts w:ascii="Century Gothic" w:eastAsia="Times New Roman" w:hAnsi="Century Gothic" w:cs="Times New Roman"/>
                <w:color w:val="000000"/>
                <w:sz w:val="16"/>
                <w:szCs w:val="16"/>
                <w:lang w:eastAsia="en-GB"/>
              </w:rPr>
              <w:t>Other Students</w:t>
            </w:r>
          </w:p>
        </w:tc>
      </w:tr>
      <w:tr w:rsidR="003E3E40" w:rsidRPr="00B418A9" w14:paraId="514C5CB8" w14:textId="77777777" w:rsidTr="00CD181E">
        <w:trPr>
          <w:trHeight w:val="555"/>
        </w:trPr>
        <w:tc>
          <w:tcPr>
            <w:tcW w:w="705" w:type="pct"/>
            <w:tcBorders>
              <w:top w:val="nil"/>
              <w:left w:val="single" w:sz="8" w:space="0" w:color="auto"/>
              <w:bottom w:val="nil"/>
              <w:right w:val="single" w:sz="4" w:space="0" w:color="auto"/>
            </w:tcBorders>
            <w:shd w:val="clear" w:color="auto" w:fill="auto"/>
            <w:vAlign w:val="center"/>
            <w:hideMark/>
          </w:tcPr>
          <w:p w14:paraId="204BC699" w14:textId="77777777" w:rsidR="003E3E40" w:rsidRPr="00B418A9" w:rsidRDefault="003E3E40" w:rsidP="003E3E4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P8 Score</w:t>
            </w:r>
          </w:p>
        </w:tc>
        <w:tc>
          <w:tcPr>
            <w:tcW w:w="675" w:type="pct"/>
            <w:tcBorders>
              <w:top w:val="single" w:sz="4" w:space="0" w:color="auto"/>
              <w:left w:val="single" w:sz="4" w:space="0" w:color="auto"/>
              <w:bottom w:val="single" w:sz="4" w:space="0" w:color="auto"/>
              <w:right w:val="single" w:sz="4" w:space="0" w:color="auto"/>
            </w:tcBorders>
            <w:vAlign w:val="center"/>
          </w:tcPr>
          <w:p w14:paraId="160E9940" w14:textId="21EB939E" w:rsidR="003E3E40" w:rsidRPr="00B418A9"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-0.06</w:t>
            </w:r>
          </w:p>
        </w:tc>
        <w:tc>
          <w:tcPr>
            <w:tcW w:w="678" w:type="pct"/>
            <w:tcBorders>
              <w:top w:val="single" w:sz="4" w:space="0" w:color="auto"/>
              <w:left w:val="single" w:sz="4" w:space="0" w:color="auto"/>
              <w:bottom w:val="single" w:sz="4" w:space="0" w:color="auto"/>
              <w:right w:val="single" w:sz="4" w:space="0" w:color="auto"/>
            </w:tcBorders>
            <w:vAlign w:val="center"/>
          </w:tcPr>
          <w:p w14:paraId="4919F288" w14:textId="1B9DC5F5" w:rsidR="003E3E40" w:rsidRPr="00B418A9"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+0.21</w:t>
            </w:r>
          </w:p>
        </w:tc>
        <w:tc>
          <w:tcPr>
            <w:tcW w:w="816" w:type="pct"/>
            <w:gridSpan w:val="2"/>
            <w:tcBorders>
              <w:top w:val="single" w:sz="4" w:space="0" w:color="auto"/>
              <w:left w:val="single" w:sz="4" w:space="0" w:color="auto"/>
              <w:bottom w:val="single" w:sz="4" w:space="0" w:color="auto"/>
              <w:right w:val="single" w:sz="4" w:space="0" w:color="auto"/>
            </w:tcBorders>
            <w:vAlign w:val="center"/>
          </w:tcPr>
          <w:p w14:paraId="037A33C9" w14:textId="2E2DBC51"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-0.10</w:t>
            </w:r>
          </w:p>
        </w:tc>
        <w:tc>
          <w:tcPr>
            <w:tcW w:w="655" w:type="pct"/>
            <w:tcBorders>
              <w:top w:val="single" w:sz="4" w:space="0" w:color="auto"/>
              <w:left w:val="single" w:sz="4" w:space="0" w:color="auto"/>
              <w:bottom w:val="single" w:sz="4" w:space="0" w:color="auto"/>
              <w:right w:val="single" w:sz="4" w:space="0" w:color="auto"/>
            </w:tcBorders>
            <w:vAlign w:val="center"/>
          </w:tcPr>
          <w:p w14:paraId="02215A79" w14:textId="2FB48474"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+0.20</w:t>
            </w:r>
          </w:p>
        </w:tc>
        <w:tc>
          <w:tcPr>
            <w:tcW w:w="736" w:type="pct"/>
            <w:tcBorders>
              <w:top w:val="single" w:sz="4" w:space="0" w:color="auto"/>
              <w:left w:val="single" w:sz="4" w:space="0" w:color="auto"/>
              <w:bottom w:val="single" w:sz="4" w:space="0" w:color="auto"/>
              <w:right w:val="single" w:sz="4" w:space="0" w:color="auto"/>
            </w:tcBorders>
            <w:vAlign w:val="center"/>
          </w:tcPr>
          <w:p w14:paraId="54988D20" w14:textId="76040F3B"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c>
          <w:tcPr>
            <w:tcW w:w="735" w:type="pct"/>
            <w:tcBorders>
              <w:top w:val="single" w:sz="4" w:space="0" w:color="auto"/>
              <w:left w:val="single" w:sz="4" w:space="0" w:color="auto"/>
              <w:bottom w:val="single" w:sz="4" w:space="0" w:color="auto"/>
              <w:right w:val="single" w:sz="4" w:space="0" w:color="auto"/>
            </w:tcBorders>
            <w:vAlign w:val="center"/>
          </w:tcPr>
          <w:p w14:paraId="7B6AF52B" w14:textId="4BDCF086"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r>
      <w:tr w:rsidR="003E3E40" w:rsidRPr="00B418A9" w14:paraId="061BBA95" w14:textId="77777777" w:rsidTr="00CD181E">
        <w:trPr>
          <w:trHeight w:val="555"/>
        </w:trPr>
        <w:tc>
          <w:tcPr>
            <w:tcW w:w="705" w:type="pct"/>
            <w:tcBorders>
              <w:top w:val="nil"/>
              <w:left w:val="single" w:sz="8" w:space="0" w:color="auto"/>
              <w:bottom w:val="single" w:sz="8" w:space="0" w:color="000000"/>
              <w:right w:val="single" w:sz="4" w:space="0" w:color="auto"/>
            </w:tcBorders>
            <w:shd w:val="clear" w:color="auto" w:fill="auto"/>
            <w:vAlign w:val="center"/>
          </w:tcPr>
          <w:p w14:paraId="798DE079" w14:textId="77777777" w:rsidR="003E3E40" w:rsidRDefault="003E3E40" w:rsidP="003E3E4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P8 Contextual Score</w:t>
            </w:r>
          </w:p>
        </w:tc>
        <w:tc>
          <w:tcPr>
            <w:tcW w:w="675" w:type="pct"/>
            <w:tcBorders>
              <w:top w:val="single" w:sz="4" w:space="0" w:color="auto"/>
              <w:left w:val="single" w:sz="4" w:space="0" w:color="auto"/>
              <w:bottom w:val="single" w:sz="4" w:space="0" w:color="auto"/>
              <w:right w:val="single" w:sz="4" w:space="0" w:color="auto"/>
            </w:tcBorders>
            <w:shd w:val="clear" w:color="auto" w:fill="00B050"/>
            <w:vAlign w:val="center"/>
          </w:tcPr>
          <w:p w14:paraId="52E975CC" w14:textId="3B4A1CE0"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+0.34</w:t>
            </w:r>
          </w:p>
        </w:tc>
        <w:tc>
          <w:tcPr>
            <w:tcW w:w="678" w:type="pct"/>
            <w:tcBorders>
              <w:top w:val="single" w:sz="4" w:space="0" w:color="auto"/>
              <w:left w:val="single" w:sz="4" w:space="0" w:color="auto"/>
              <w:bottom w:val="single" w:sz="4" w:space="0" w:color="auto"/>
              <w:right w:val="single" w:sz="4" w:space="0" w:color="auto"/>
            </w:tcBorders>
            <w:vAlign w:val="center"/>
          </w:tcPr>
          <w:p w14:paraId="6158E60E" w14:textId="254282D6"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+0.27</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83D9" w14:textId="03A20DD5"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c>
          <w:tcPr>
            <w:tcW w:w="655" w:type="pct"/>
            <w:tcBorders>
              <w:top w:val="single" w:sz="4" w:space="0" w:color="auto"/>
              <w:left w:val="single" w:sz="4" w:space="0" w:color="auto"/>
              <w:bottom w:val="single" w:sz="4" w:space="0" w:color="auto"/>
              <w:right w:val="single" w:sz="4" w:space="0" w:color="auto"/>
            </w:tcBorders>
            <w:vAlign w:val="center"/>
          </w:tcPr>
          <w:p w14:paraId="5294F0BA" w14:textId="7AF95FCB"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6E3E1B1" w14:textId="77777777"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c>
          <w:tcPr>
            <w:tcW w:w="735" w:type="pct"/>
            <w:tcBorders>
              <w:top w:val="single" w:sz="4" w:space="0" w:color="auto"/>
              <w:left w:val="single" w:sz="4" w:space="0" w:color="auto"/>
              <w:bottom w:val="single" w:sz="4" w:space="0" w:color="auto"/>
              <w:right w:val="single" w:sz="4" w:space="0" w:color="auto"/>
            </w:tcBorders>
            <w:vAlign w:val="center"/>
          </w:tcPr>
          <w:p w14:paraId="5F562023" w14:textId="77777777" w:rsidR="003E3E40" w:rsidRDefault="003E3E40" w:rsidP="003E3E40">
            <w:pPr>
              <w:spacing w:after="0" w:line="240" w:lineRule="auto"/>
              <w:jc w:val="center"/>
              <w:rPr>
                <w:rFonts w:ascii="Century Gothic" w:eastAsia="Times New Roman" w:hAnsi="Century Gothic" w:cs="Times New Roman"/>
                <w:color w:val="000000"/>
                <w:sz w:val="20"/>
                <w:szCs w:val="20"/>
                <w:lang w:eastAsia="en-GB"/>
              </w:rPr>
            </w:pPr>
          </w:p>
        </w:tc>
      </w:tr>
    </w:tbl>
    <w:p w14:paraId="70D18DC3" w14:textId="77777777" w:rsidR="00597CA6" w:rsidRDefault="004A4D36">
      <w:pPr>
        <w:tabs>
          <w:tab w:val="left" w:pos="1485"/>
        </w:tabs>
        <w:rPr>
          <w:rFonts w:ascii="Century Gothic" w:hAnsi="Century Gothic"/>
          <w:noProof/>
          <w:lang w:eastAsia="en-GB"/>
        </w:rPr>
      </w:pPr>
      <w:r>
        <w:rPr>
          <w:rFonts w:ascii="Century Gothic" w:hAnsi="Century Gothic"/>
          <w:noProof/>
          <w:lang w:eastAsia="en-GB"/>
        </w:rPr>
        <w:tab/>
      </w:r>
    </w:p>
    <w:tbl>
      <w:tblPr>
        <w:tblStyle w:val="TableGrid"/>
        <w:tblW w:w="10485" w:type="dxa"/>
        <w:tblLook w:val="04A0" w:firstRow="1" w:lastRow="0" w:firstColumn="1" w:lastColumn="0" w:noHBand="0" w:noVBand="1"/>
      </w:tblPr>
      <w:tblGrid>
        <w:gridCol w:w="10485"/>
      </w:tblGrid>
      <w:tr w:rsidR="00597CA6" w14:paraId="6176CB25" w14:textId="77777777" w:rsidTr="003F74E7">
        <w:trPr>
          <w:trHeight w:val="3160"/>
        </w:trPr>
        <w:tc>
          <w:tcPr>
            <w:tcW w:w="10485" w:type="dxa"/>
          </w:tcPr>
          <w:p w14:paraId="3238756A" w14:textId="7634F36F" w:rsidR="00597CA6" w:rsidRPr="003F74E7" w:rsidRDefault="00204C98">
            <w:pPr>
              <w:rPr>
                <w:rFonts w:ascii="Century Gothic" w:hAnsi="Century Gothic" w:cstheme="minorHAnsi"/>
                <w:b/>
                <w:sz w:val="20"/>
                <w:szCs w:val="20"/>
              </w:rPr>
            </w:pPr>
            <w:r>
              <w:rPr>
                <w:rFonts w:ascii="Century Gothic" w:hAnsi="Century Gothic" w:cstheme="minorHAnsi"/>
                <w:b/>
                <w:sz w:val="20"/>
                <w:szCs w:val="20"/>
              </w:rPr>
              <w:t>Priorities for 20</w:t>
            </w:r>
            <w:r w:rsidR="00CF4450">
              <w:rPr>
                <w:rFonts w:ascii="Century Gothic" w:hAnsi="Century Gothic" w:cstheme="minorHAnsi"/>
                <w:b/>
                <w:sz w:val="20"/>
                <w:szCs w:val="20"/>
              </w:rPr>
              <w:t>20</w:t>
            </w:r>
            <w:r>
              <w:rPr>
                <w:rFonts w:ascii="Century Gothic" w:hAnsi="Century Gothic" w:cstheme="minorHAnsi"/>
                <w:b/>
                <w:sz w:val="20"/>
                <w:szCs w:val="20"/>
              </w:rPr>
              <w:t>-20</w:t>
            </w:r>
            <w:r w:rsidR="00EC0252">
              <w:rPr>
                <w:rFonts w:ascii="Century Gothic" w:hAnsi="Century Gothic" w:cstheme="minorHAnsi"/>
                <w:b/>
                <w:sz w:val="20"/>
                <w:szCs w:val="20"/>
              </w:rPr>
              <w:t>2</w:t>
            </w:r>
            <w:r w:rsidR="00CF4450">
              <w:rPr>
                <w:rFonts w:ascii="Century Gothic" w:hAnsi="Century Gothic" w:cstheme="minorHAnsi"/>
                <w:b/>
                <w:sz w:val="20"/>
                <w:szCs w:val="20"/>
              </w:rPr>
              <w:t>1</w:t>
            </w:r>
          </w:p>
          <w:p w14:paraId="3AFD3BD9" w14:textId="77777777" w:rsidR="00D06DA1" w:rsidRPr="003F74E7" w:rsidRDefault="00D06DA1">
            <w:pPr>
              <w:rPr>
                <w:rFonts w:ascii="Century Gothic" w:hAnsi="Century Gothic" w:cstheme="minorHAnsi"/>
                <w:b/>
                <w:sz w:val="20"/>
                <w:szCs w:val="20"/>
              </w:rPr>
            </w:pPr>
          </w:p>
          <w:p w14:paraId="1FEDD398" w14:textId="77777777" w:rsidR="00E72B87" w:rsidRPr="003F74E7" w:rsidRDefault="00E72B87" w:rsidP="00E72B87">
            <w:pPr>
              <w:pStyle w:val="ListParagraph"/>
              <w:numPr>
                <w:ilvl w:val="0"/>
                <w:numId w:val="13"/>
              </w:numPr>
              <w:rPr>
                <w:rFonts w:ascii="Century Gothic" w:hAnsi="Century Gothic" w:cstheme="minorHAnsi"/>
                <w:sz w:val="20"/>
                <w:szCs w:val="20"/>
              </w:rPr>
            </w:pPr>
            <w:r w:rsidRPr="003F74E7">
              <w:rPr>
                <w:rFonts w:ascii="Century Gothic" w:hAnsi="Century Gothic"/>
                <w:sz w:val="20"/>
                <w:szCs w:val="20"/>
              </w:rPr>
              <w:t xml:space="preserve">The progress of </w:t>
            </w:r>
            <w:r w:rsidRPr="003F74E7">
              <w:rPr>
                <w:rFonts w:ascii="Century Gothic" w:hAnsi="Century Gothic"/>
                <w:b/>
                <w:sz w:val="20"/>
                <w:szCs w:val="20"/>
              </w:rPr>
              <w:t>disadvantaged students</w:t>
            </w:r>
            <w:r w:rsidR="00204C98">
              <w:rPr>
                <w:rFonts w:ascii="Century Gothic" w:hAnsi="Century Gothic"/>
                <w:sz w:val="20"/>
                <w:szCs w:val="20"/>
              </w:rPr>
              <w:t xml:space="preserve"> to </w:t>
            </w:r>
            <w:r w:rsidR="00204C98" w:rsidRPr="00204C98">
              <w:rPr>
                <w:rFonts w:ascii="Century Gothic" w:hAnsi="Century Gothic"/>
                <w:b/>
                <w:sz w:val="20"/>
                <w:szCs w:val="20"/>
              </w:rPr>
              <w:t>continue</w:t>
            </w:r>
            <w:r w:rsidR="00204C98">
              <w:rPr>
                <w:rFonts w:ascii="Century Gothic" w:hAnsi="Century Gothic"/>
                <w:sz w:val="20"/>
                <w:szCs w:val="20"/>
              </w:rPr>
              <w:t xml:space="preserve"> to</w:t>
            </w:r>
            <w:r w:rsidR="00662F77" w:rsidRPr="003F74E7">
              <w:rPr>
                <w:rFonts w:ascii="Century Gothic" w:hAnsi="Century Gothic"/>
                <w:sz w:val="20"/>
                <w:szCs w:val="20"/>
              </w:rPr>
              <w:t xml:space="preserve"> above </w:t>
            </w:r>
            <w:r w:rsidRPr="003F74E7">
              <w:rPr>
                <w:rFonts w:ascii="Century Gothic" w:hAnsi="Century Gothic"/>
                <w:sz w:val="20"/>
                <w:szCs w:val="20"/>
              </w:rPr>
              <w:t>that of other students nationally by:</w:t>
            </w:r>
          </w:p>
          <w:p w14:paraId="01DB26F2" w14:textId="77777777" w:rsidR="00E72B87" w:rsidRPr="003F74E7" w:rsidRDefault="00E72B87" w:rsidP="00E72B87">
            <w:pPr>
              <w:pStyle w:val="ListParagraph"/>
              <w:numPr>
                <w:ilvl w:val="1"/>
                <w:numId w:val="13"/>
              </w:numPr>
              <w:rPr>
                <w:rFonts w:ascii="Century Gothic" w:hAnsi="Century Gothic" w:cstheme="minorHAnsi"/>
                <w:sz w:val="20"/>
                <w:szCs w:val="20"/>
              </w:rPr>
            </w:pPr>
            <w:r w:rsidRPr="003F74E7">
              <w:rPr>
                <w:rFonts w:ascii="Century Gothic" w:hAnsi="Century Gothic" w:cstheme="minorHAnsi"/>
                <w:sz w:val="20"/>
                <w:szCs w:val="20"/>
              </w:rPr>
              <w:t xml:space="preserve">English to reduce the differences </w:t>
            </w:r>
            <w:r w:rsidR="00204C98">
              <w:rPr>
                <w:rFonts w:ascii="Century Gothic" w:hAnsi="Century Gothic" w:cstheme="minorHAnsi"/>
                <w:sz w:val="20"/>
                <w:szCs w:val="20"/>
              </w:rPr>
              <w:t>in the achievement of the high</w:t>
            </w:r>
            <w:r w:rsidRPr="003F74E7">
              <w:rPr>
                <w:rFonts w:ascii="Century Gothic" w:hAnsi="Century Gothic" w:cstheme="minorHAnsi"/>
                <w:sz w:val="20"/>
                <w:szCs w:val="20"/>
              </w:rPr>
              <w:t xml:space="preserve"> prior attaining students</w:t>
            </w:r>
            <w:r w:rsidR="00204C98">
              <w:rPr>
                <w:rFonts w:ascii="Century Gothic" w:hAnsi="Century Gothic" w:cstheme="minorHAnsi"/>
                <w:sz w:val="20"/>
                <w:szCs w:val="20"/>
              </w:rPr>
              <w:t>, in particular girls</w:t>
            </w:r>
          </w:p>
          <w:p w14:paraId="4F71B248" w14:textId="77777777" w:rsidR="00E72B87" w:rsidRDefault="00E72B87" w:rsidP="00E72B87">
            <w:pPr>
              <w:pStyle w:val="ListParagraph"/>
              <w:numPr>
                <w:ilvl w:val="1"/>
                <w:numId w:val="13"/>
              </w:numPr>
              <w:rPr>
                <w:rFonts w:ascii="Century Gothic" w:hAnsi="Century Gothic" w:cstheme="minorHAnsi"/>
                <w:sz w:val="20"/>
                <w:szCs w:val="20"/>
              </w:rPr>
            </w:pPr>
            <w:r w:rsidRPr="003F74E7">
              <w:rPr>
                <w:rFonts w:ascii="Century Gothic" w:hAnsi="Century Gothic" w:cstheme="minorHAnsi"/>
                <w:sz w:val="20"/>
                <w:szCs w:val="20"/>
              </w:rPr>
              <w:t xml:space="preserve">Maths to </w:t>
            </w:r>
            <w:r w:rsidR="00734860">
              <w:rPr>
                <w:rFonts w:ascii="Century Gothic" w:hAnsi="Century Gothic" w:cstheme="minorHAnsi"/>
                <w:sz w:val="20"/>
                <w:szCs w:val="20"/>
              </w:rPr>
              <w:t xml:space="preserve">continue to </w:t>
            </w:r>
            <w:r w:rsidRPr="003F74E7">
              <w:rPr>
                <w:rFonts w:ascii="Century Gothic" w:hAnsi="Century Gothic" w:cstheme="minorHAnsi"/>
                <w:sz w:val="20"/>
                <w:szCs w:val="20"/>
              </w:rPr>
              <w:t>reduce the difference in the achievement of the middle and high prior attaining students</w:t>
            </w:r>
          </w:p>
          <w:p w14:paraId="57D15FFB" w14:textId="77777777" w:rsidR="003F74E7" w:rsidRDefault="00204C98" w:rsidP="00E72B87">
            <w:pPr>
              <w:pStyle w:val="ListParagraph"/>
              <w:numPr>
                <w:ilvl w:val="1"/>
                <w:numId w:val="13"/>
              </w:numPr>
              <w:rPr>
                <w:rFonts w:ascii="Century Gothic" w:hAnsi="Century Gothic" w:cstheme="minorHAnsi"/>
                <w:sz w:val="20"/>
                <w:szCs w:val="20"/>
              </w:rPr>
            </w:pPr>
            <w:r>
              <w:rPr>
                <w:rFonts w:ascii="Century Gothic" w:hAnsi="Century Gothic" w:cstheme="minorHAnsi"/>
                <w:sz w:val="20"/>
                <w:szCs w:val="20"/>
              </w:rPr>
              <w:t>Continue k</w:t>
            </w:r>
            <w:r w:rsidR="003F74E7">
              <w:rPr>
                <w:rFonts w:ascii="Century Gothic" w:hAnsi="Century Gothic" w:cstheme="minorHAnsi"/>
                <w:sz w:val="20"/>
                <w:szCs w:val="20"/>
              </w:rPr>
              <w:t>ey whole school focus on Middle Ability students who make up a large % of cohort, with particular focus on disadvantaged</w:t>
            </w:r>
          </w:p>
          <w:p w14:paraId="165BF947" w14:textId="14681C1D" w:rsidR="00F25264" w:rsidRPr="00F25264" w:rsidRDefault="003F74E7" w:rsidP="00F25264">
            <w:pPr>
              <w:pStyle w:val="ListParagraph"/>
              <w:numPr>
                <w:ilvl w:val="1"/>
                <w:numId w:val="13"/>
              </w:numPr>
              <w:rPr>
                <w:rFonts w:ascii="Century Gothic" w:hAnsi="Century Gothic" w:cstheme="minorHAnsi"/>
                <w:sz w:val="20"/>
                <w:szCs w:val="20"/>
              </w:rPr>
            </w:pPr>
            <w:r>
              <w:rPr>
                <w:rFonts w:ascii="Century Gothic" w:hAnsi="Century Gothic" w:cstheme="minorHAnsi"/>
                <w:sz w:val="20"/>
                <w:szCs w:val="20"/>
              </w:rPr>
              <w:t>Rigorous quality assurance of progress data and timely, purposeful intervention</w:t>
            </w:r>
            <w:r w:rsidR="00204C98">
              <w:rPr>
                <w:rFonts w:ascii="Century Gothic" w:hAnsi="Century Gothic" w:cstheme="minorHAnsi"/>
                <w:sz w:val="20"/>
                <w:szCs w:val="20"/>
              </w:rPr>
              <w:t>, introduction of new assessment and T&amp;L programmes</w:t>
            </w:r>
            <w:r>
              <w:rPr>
                <w:rFonts w:ascii="Century Gothic" w:hAnsi="Century Gothic" w:cstheme="minorHAnsi"/>
                <w:sz w:val="20"/>
                <w:szCs w:val="20"/>
              </w:rPr>
              <w:t xml:space="preserve"> (see SDP / PP strategy)</w:t>
            </w:r>
          </w:p>
        </w:tc>
      </w:tr>
    </w:tbl>
    <w:p w14:paraId="255C26AE" w14:textId="77777777" w:rsidR="00553C81" w:rsidRPr="00D73E92" w:rsidRDefault="00553C81" w:rsidP="00D73E92">
      <w:pPr>
        <w:autoSpaceDE w:val="0"/>
        <w:autoSpaceDN w:val="0"/>
        <w:spacing w:after="0" w:line="240" w:lineRule="auto"/>
        <w:rPr>
          <w:rFonts w:cstheme="minorHAnsi"/>
          <w:b/>
          <w:sz w:val="28"/>
          <w:szCs w:val="24"/>
        </w:rPr>
      </w:pPr>
    </w:p>
    <w:sectPr w:rsidR="00553C81" w:rsidRPr="00D73E92" w:rsidSect="00E0704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9BDC" w14:textId="77777777" w:rsidR="00E84F98" w:rsidRDefault="00E84F98" w:rsidP="001D08A5">
      <w:pPr>
        <w:spacing w:after="0" w:line="240" w:lineRule="auto"/>
      </w:pPr>
      <w:r>
        <w:separator/>
      </w:r>
    </w:p>
  </w:endnote>
  <w:endnote w:type="continuationSeparator" w:id="0">
    <w:p w14:paraId="54E7A345" w14:textId="77777777" w:rsidR="00E84F98" w:rsidRDefault="00E84F98" w:rsidP="001D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4BE8" w14:textId="77777777" w:rsidR="00E84F98" w:rsidRDefault="00E84F98" w:rsidP="001D08A5">
      <w:pPr>
        <w:spacing w:after="0" w:line="240" w:lineRule="auto"/>
      </w:pPr>
      <w:r>
        <w:separator/>
      </w:r>
    </w:p>
  </w:footnote>
  <w:footnote w:type="continuationSeparator" w:id="0">
    <w:p w14:paraId="1F1E701A" w14:textId="77777777" w:rsidR="00E84F98" w:rsidRDefault="00E84F98" w:rsidP="001D0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3CC"/>
    <w:multiLevelType w:val="hybridMultilevel"/>
    <w:tmpl w:val="B77CC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BB4557"/>
    <w:multiLevelType w:val="hybridMultilevel"/>
    <w:tmpl w:val="52446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A30EF2"/>
    <w:multiLevelType w:val="hybridMultilevel"/>
    <w:tmpl w:val="21984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069A2"/>
    <w:multiLevelType w:val="hybridMultilevel"/>
    <w:tmpl w:val="842C1478"/>
    <w:lvl w:ilvl="0" w:tplc="DB4A30EE">
      <w:numFmt w:val="bullet"/>
      <w:lvlText w:val="-"/>
      <w:lvlJc w:val="left"/>
      <w:pPr>
        <w:ind w:left="1440" w:hanging="360"/>
      </w:pPr>
      <w:rPr>
        <w:rFonts w:ascii="Century Gothic" w:eastAsia="Century Gothic" w:hAnsi="Century Gothic"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5452CC0"/>
    <w:multiLevelType w:val="hybridMultilevel"/>
    <w:tmpl w:val="FA28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F37D7"/>
    <w:multiLevelType w:val="hybridMultilevel"/>
    <w:tmpl w:val="ED80D548"/>
    <w:lvl w:ilvl="0" w:tplc="08090001">
      <w:start w:val="1"/>
      <w:numFmt w:val="bullet"/>
      <w:lvlText w:val=""/>
      <w:lvlJc w:val="left"/>
      <w:pPr>
        <w:ind w:left="720" w:hanging="360"/>
      </w:pPr>
      <w:rPr>
        <w:rFonts w:ascii="Symbol" w:hAnsi="Symbol" w:hint="default"/>
      </w:rPr>
    </w:lvl>
    <w:lvl w:ilvl="1" w:tplc="DB4A30EE">
      <w:numFmt w:val="bullet"/>
      <w:lvlText w:val="-"/>
      <w:lvlJc w:val="left"/>
      <w:pPr>
        <w:ind w:left="1440" w:hanging="360"/>
      </w:pPr>
      <w:rPr>
        <w:rFonts w:ascii="Century Gothic" w:eastAsia="Century Gothic" w:hAnsi="Century Gothic"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CC729E"/>
    <w:multiLevelType w:val="hybridMultilevel"/>
    <w:tmpl w:val="E1B0DF08"/>
    <w:lvl w:ilvl="0" w:tplc="DB4A30EE">
      <w:numFmt w:val="bullet"/>
      <w:lvlText w:val="-"/>
      <w:lvlJc w:val="left"/>
      <w:pPr>
        <w:ind w:left="1440" w:hanging="360"/>
      </w:pPr>
      <w:rPr>
        <w:rFonts w:ascii="Century Gothic" w:eastAsia="Century Gothic" w:hAnsi="Century Gothic"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4337762"/>
    <w:multiLevelType w:val="hybridMultilevel"/>
    <w:tmpl w:val="0E3C7F6C"/>
    <w:lvl w:ilvl="0" w:tplc="DB4A30EE">
      <w:numFmt w:val="bullet"/>
      <w:lvlText w:val="-"/>
      <w:lvlJc w:val="left"/>
      <w:pPr>
        <w:ind w:left="720" w:hanging="360"/>
      </w:pPr>
      <w:rPr>
        <w:rFonts w:ascii="Century Gothic" w:eastAsia="Century Gothic" w:hAnsi="Century Gothic" w:cs="Times New Roman" w:hint="default"/>
      </w:rPr>
    </w:lvl>
    <w:lvl w:ilvl="1" w:tplc="DB4A30EE">
      <w:numFmt w:val="bullet"/>
      <w:lvlText w:val="-"/>
      <w:lvlJc w:val="left"/>
      <w:pPr>
        <w:ind w:left="1440" w:hanging="360"/>
      </w:pPr>
      <w:rPr>
        <w:rFonts w:ascii="Century Gothic" w:eastAsia="Century Gothic" w:hAnsi="Century Gothic"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17601B"/>
    <w:multiLevelType w:val="hybridMultilevel"/>
    <w:tmpl w:val="4FD6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C3121"/>
    <w:multiLevelType w:val="hybridMultilevel"/>
    <w:tmpl w:val="E9B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10945"/>
    <w:multiLevelType w:val="multilevel"/>
    <w:tmpl w:val="8DEC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85316"/>
    <w:multiLevelType w:val="hybridMultilevel"/>
    <w:tmpl w:val="839A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B0B80"/>
    <w:multiLevelType w:val="hybridMultilevel"/>
    <w:tmpl w:val="DD2C9124"/>
    <w:lvl w:ilvl="0" w:tplc="B78293E2">
      <w:start w:val="20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369F1"/>
    <w:multiLevelType w:val="hybridMultilevel"/>
    <w:tmpl w:val="3EDC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D7DD7"/>
    <w:multiLevelType w:val="hybridMultilevel"/>
    <w:tmpl w:val="E16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1"/>
  </w:num>
  <w:num w:numId="12">
    <w:abstractNumId w:val="2"/>
  </w:num>
  <w:num w:numId="13">
    <w:abstractNumId w:val="0"/>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A6"/>
    <w:rsid w:val="000100B8"/>
    <w:rsid w:val="000220F8"/>
    <w:rsid w:val="00076D56"/>
    <w:rsid w:val="000E39A8"/>
    <w:rsid w:val="001206B0"/>
    <w:rsid w:val="00153A48"/>
    <w:rsid w:val="0018133A"/>
    <w:rsid w:val="001818E2"/>
    <w:rsid w:val="0019409E"/>
    <w:rsid w:val="001D08A5"/>
    <w:rsid w:val="00204C98"/>
    <w:rsid w:val="00242B70"/>
    <w:rsid w:val="002646A5"/>
    <w:rsid w:val="0027345F"/>
    <w:rsid w:val="00276A8C"/>
    <w:rsid w:val="002904B5"/>
    <w:rsid w:val="00297475"/>
    <w:rsid w:val="002C6697"/>
    <w:rsid w:val="002F601C"/>
    <w:rsid w:val="003243BA"/>
    <w:rsid w:val="003743FA"/>
    <w:rsid w:val="003C7515"/>
    <w:rsid w:val="003D0694"/>
    <w:rsid w:val="003E3E40"/>
    <w:rsid w:val="003F61A0"/>
    <w:rsid w:val="003F74E7"/>
    <w:rsid w:val="00410B6A"/>
    <w:rsid w:val="00436A13"/>
    <w:rsid w:val="00451D26"/>
    <w:rsid w:val="00496FE6"/>
    <w:rsid w:val="00497E84"/>
    <w:rsid w:val="004A4D36"/>
    <w:rsid w:val="004E0C34"/>
    <w:rsid w:val="00541039"/>
    <w:rsid w:val="00553C81"/>
    <w:rsid w:val="00597CA6"/>
    <w:rsid w:val="005D2CFB"/>
    <w:rsid w:val="00601AAD"/>
    <w:rsid w:val="00643CDC"/>
    <w:rsid w:val="00662F77"/>
    <w:rsid w:val="00664CF5"/>
    <w:rsid w:val="006D099B"/>
    <w:rsid w:val="006D2F0B"/>
    <w:rsid w:val="006D7DE9"/>
    <w:rsid w:val="006E19E1"/>
    <w:rsid w:val="006F7F3B"/>
    <w:rsid w:val="00705378"/>
    <w:rsid w:val="007148B5"/>
    <w:rsid w:val="0071710B"/>
    <w:rsid w:val="00734860"/>
    <w:rsid w:val="007E0D46"/>
    <w:rsid w:val="008005D9"/>
    <w:rsid w:val="0083102E"/>
    <w:rsid w:val="0083307A"/>
    <w:rsid w:val="00882AE5"/>
    <w:rsid w:val="008C3C8B"/>
    <w:rsid w:val="008D1870"/>
    <w:rsid w:val="009140DE"/>
    <w:rsid w:val="009163B1"/>
    <w:rsid w:val="00942389"/>
    <w:rsid w:val="0094238C"/>
    <w:rsid w:val="00947BF0"/>
    <w:rsid w:val="0096494F"/>
    <w:rsid w:val="00975E2D"/>
    <w:rsid w:val="00977198"/>
    <w:rsid w:val="009A2CB0"/>
    <w:rsid w:val="009D0640"/>
    <w:rsid w:val="009D5682"/>
    <w:rsid w:val="009E5A35"/>
    <w:rsid w:val="00A354FF"/>
    <w:rsid w:val="00A36E3F"/>
    <w:rsid w:val="00A414A4"/>
    <w:rsid w:val="00A52756"/>
    <w:rsid w:val="00A659B7"/>
    <w:rsid w:val="00AD0B1E"/>
    <w:rsid w:val="00AE71E9"/>
    <w:rsid w:val="00B06117"/>
    <w:rsid w:val="00B418A9"/>
    <w:rsid w:val="00B572A6"/>
    <w:rsid w:val="00B979BE"/>
    <w:rsid w:val="00C26391"/>
    <w:rsid w:val="00C4347C"/>
    <w:rsid w:val="00C51EC1"/>
    <w:rsid w:val="00CC2F60"/>
    <w:rsid w:val="00CD2A12"/>
    <w:rsid w:val="00CF0DB2"/>
    <w:rsid w:val="00CF4450"/>
    <w:rsid w:val="00D046E0"/>
    <w:rsid w:val="00D06DA1"/>
    <w:rsid w:val="00D73E92"/>
    <w:rsid w:val="00DA5EBE"/>
    <w:rsid w:val="00DB64AC"/>
    <w:rsid w:val="00DE2CE3"/>
    <w:rsid w:val="00E00F1C"/>
    <w:rsid w:val="00E07049"/>
    <w:rsid w:val="00E72B87"/>
    <w:rsid w:val="00E84F98"/>
    <w:rsid w:val="00EB0C37"/>
    <w:rsid w:val="00EC0252"/>
    <w:rsid w:val="00EF06E5"/>
    <w:rsid w:val="00F028E4"/>
    <w:rsid w:val="00F13C06"/>
    <w:rsid w:val="00F25264"/>
    <w:rsid w:val="00FB5F30"/>
    <w:rsid w:val="00FC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99CD"/>
  <w15:docId w15:val="{CBC43523-0E6F-4464-AC7D-A5293897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080">
      <w:bodyDiv w:val="1"/>
      <w:marLeft w:val="0"/>
      <w:marRight w:val="0"/>
      <w:marTop w:val="0"/>
      <w:marBottom w:val="0"/>
      <w:divBdr>
        <w:top w:val="none" w:sz="0" w:space="0" w:color="auto"/>
        <w:left w:val="none" w:sz="0" w:space="0" w:color="auto"/>
        <w:bottom w:val="none" w:sz="0" w:space="0" w:color="auto"/>
        <w:right w:val="none" w:sz="0" w:space="0" w:color="auto"/>
      </w:divBdr>
    </w:div>
    <w:div w:id="71633765">
      <w:bodyDiv w:val="1"/>
      <w:marLeft w:val="0"/>
      <w:marRight w:val="0"/>
      <w:marTop w:val="0"/>
      <w:marBottom w:val="0"/>
      <w:divBdr>
        <w:top w:val="none" w:sz="0" w:space="0" w:color="auto"/>
        <w:left w:val="none" w:sz="0" w:space="0" w:color="auto"/>
        <w:bottom w:val="none" w:sz="0" w:space="0" w:color="auto"/>
        <w:right w:val="none" w:sz="0" w:space="0" w:color="auto"/>
      </w:divBdr>
    </w:div>
    <w:div w:id="276522706">
      <w:bodyDiv w:val="1"/>
      <w:marLeft w:val="0"/>
      <w:marRight w:val="0"/>
      <w:marTop w:val="0"/>
      <w:marBottom w:val="0"/>
      <w:divBdr>
        <w:top w:val="none" w:sz="0" w:space="0" w:color="auto"/>
        <w:left w:val="none" w:sz="0" w:space="0" w:color="auto"/>
        <w:bottom w:val="none" w:sz="0" w:space="0" w:color="auto"/>
        <w:right w:val="none" w:sz="0" w:space="0" w:color="auto"/>
      </w:divBdr>
    </w:div>
    <w:div w:id="520240036">
      <w:bodyDiv w:val="1"/>
      <w:marLeft w:val="0"/>
      <w:marRight w:val="0"/>
      <w:marTop w:val="0"/>
      <w:marBottom w:val="0"/>
      <w:divBdr>
        <w:top w:val="none" w:sz="0" w:space="0" w:color="auto"/>
        <w:left w:val="none" w:sz="0" w:space="0" w:color="auto"/>
        <w:bottom w:val="none" w:sz="0" w:space="0" w:color="auto"/>
        <w:right w:val="none" w:sz="0" w:space="0" w:color="auto"/>
      </w:divBdr>
      <w:divsChild>
        <w:div w:id="1876456203">
          <w:marLeft w:val="0"/>
          <w:marRight w:val="0"/>
          <w:marTop w:val="0"/>
          <w:marBottom w:val="0"/>
          <w:divBdr>
            <w:top w:val="none" w:sz="0" w:space="0" w:color="auto"/>
            <w:left w:val="none" w:sz="0" w:space="0" w:color="auto"/>
            <w:bottom w:val="none" w:sz="0" w:space="0" w:color="auto"/>
            <w:right w:val="none" w:sz="0" w:space="0" w:color="auto"/>
          </w:divBdr>
          <w:divsChild>
            <w:div w:id="1866750842">
              <w:marLeft w:val="0"/>
              <w:marRight w:val="0"/>
              <w:marTop w:val="0"/>
              <w:marBottom w:val="600"/>
              <w:divBdr>
                <w:top w:val="none" w:sz="0" w:space="0" w:color="auto"/>
                <w:left w:val="none" w:sz="0" w:space="0" w:color="auto"/>
                <w:bottom w:val="none" w:sz="0" w:space="0" w:color="auto"/>
                <w:right w:val="none" w:sz="0" w:space="0" w:color="auto"/>
              </w:divBdr>
              <w:divsChild>
                <w:div w:id="137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5580">
      <w:bodyDiv w:val="1"/>
      <w:marLeft w:val="0"/>
      <w:marRight w:val="0"/>
      <w:marTop w:val="0"/>
      <w:marBottom w:val="0"/>
      <w:divBdr>
        <w:top w:val="none" w:sz="0" w:space="0" w:color="auto"/>
        <w:left w:val="none" w:sz="0" w:space="0" w:color="auto"/>
        <w:bottom w:val="none" w:sz="0" w:space="0" w:color="auto"/>
        <w:right w:val="none" w:sz="0" w:space="0" w:color="auto"/>
      </w:divBdr>
    </w:div>
    <w:div w:id="865875823">
      <w:bodyDiv w:val="1"/>
      <w:marLeft w:val="0"/>
      <w:marRight w:val="0"/>
      <w:marTop w:val="0"/>
      <w:marBottom w:val="0"/>
      <w:divBdr>
        <w:top w:val="none" w:sz="0" w:space="0" w:color="auto"/>
        <w:left w:val="none" w:sz="0" w:space="0" w:color="auto"/>
        <w:bottom w:val="none" w:sz="0" w:space="0" w:color="auto"/>
        <w:right w:val="none" w:sz="0" w:space="0" w:color="auto"/>
      </w:divBdr>
    </w:div>
    <w:div w:id="906381435">
      <w:bodyDiv w:val="1"/>
      <w:marLeft w:val="0"/>
      <w:marRight w:val="0"/>
      <w:marTop w:val="0"/>
      <w:marBottom w:val="0"/>
      <w:divBdr>
        <w:top w:val="none" w:sz="0" w:space="0" w:color="auto"/>
        <w:left w:val="none" w:sz="0" w:space="0" w:color="auto"/>
        <w:bottom w:val="none" w:sz="0" w:space="0" w:color="auto"/>
        <w:right w:val="none" w:sz="0" w:space="0" w:color="auto"/>
      </w:divBdr>
      <w:divsChild>
        <w:div w:id="633485431">
          <w:marLeft w:val="0"/>
          <w:marRight w:val="0"/>
          <w:marTop w:val="0"/>
          <w:marBottom w:val="150"/>
          <w:divBdr>
            <w:top w:val="none" w:sz="0" w:space="0" w:color="auto"/>
            <w:left w:val="none" w:sz="0" w:space="0" w:color="auto"/>
            <w:bottom w:val="none" w:sz="0" w:space="0" w:color="auto"/>
            <w:right w:val="none" w:sz="0" w:space="0" w:color="auto"/>
          </w:divBdr>
          <w:divsChild>
            <w:div w:id="1451589291">
              <w:marLeft w:val="0"/>
              <w:marRight w:val="0"/>
              <w:marTop w:val="0"/>
              <w:marBottom w:val="300"/>
              <w:divBdr>
                <w:top w:val="none" w:sz="0" w:space="0" w:color="auto"/>
                <w:left w:val="none" w:sz="0" w:space="0" w:color="auto"/>
                <w:bottom w:val="none" w:sz="0" w:space="0" w:color="auto"/>
                <w:right w:val="none" w:sz="0" w:space="0" w:color="auto"/>
              </w:divBdr>
              <w:divsChild>
                <w:div w:id="1831405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3964144">
      <w:bodyDiv w:val="1"/>
      <w:marLeft w:val="0"/>
      <w:marRight w:val="0"/>
      <w:marTop w:val="0"/>
      <w:marBottom w:val="0"/>
      <w:divBdr>
        <w:top w:val="none" w:sz="0" w:space="0" w:color="auto"/>
        <w:left w:val="none" w:sz="0" w:space="0" w:color="auto"/>
        <w:bottom w:val="none" w:sz="0" w:space="0" w:color="auto"/>
        <w:right w:val="none" w:sz="0" w:space="0" w:color="auto"/>
      </w:divBdr>
    </w:div>
    <w:div w:id="1147550316">
      <w:bodyDiv w:val="1"/>
      <w:marLeft w:val="0"/>
      <w:marRight w:val="0"/>
      <w:marTop w:val="0"/>
      <w:marBottom w:val="0"/>
      <w:divBdr>
        <w:top w:val="none" w:sz="0" w:space="0" w:color="auto"/>
        <w:left w:val="none" w:sz="0" w:space="0" w:color="auto"/>
        <w:bottom w:val="none" w:sz="0" w:space="0" w:color="auto"/>
        <w:right w:val="none" w:sz="0" w:space="0" w:color="auto"/>
      </w:divBdr>
    </w:div>
    <w:div w:id="1352296338">
      <w:bodyDiv w:val="1"/>
      <w:marLeft w:val="0"/>
      <w:marRight w:val="0"/>
      <w:marTop w:val="0"/>
      <w:marBottom w:val="0"/>
      <w:divBdr>
        <w:top w:val="none" w:sz="0" w:space="0" w:color="auto"/>
        <w:left w:val="none" w:sz="0" w:space="0" w:color="auto"/>
        <w:bottom w:val="none" w:sz="0" w:space="0" w:color="auto"/>
        <w:right w:val="none" w:sz="0" w:space="0" w:color="auto"/>
      </w:divBdr>
    </w:div>
    <w:div w:id="1885292981">
      <w:bodyDiv w:val="1"/>
      <w:marLeft w:val="0"/>
      <w:marRight w:val="0"/>
      <w:marTop w:val="0"/>
      <w:marBottom w:val="0"/>
      <w:divBdr>
        <w:top w:val="none" w:sz="0" w:space="0" w:color="auto"/>
        <w:left w:val="none" w:sz="0" w:space="0" w:color="auto"/>
        <w:bottom w:val="none" w:sz="0" w:space="0" w:color="auto"/>
        <w:right w:val="none" w:sz="0" w:space="0" w:color="auto"/>
      </w:divBdr>
      <w:divsChild>
        <w:div w:id="797382210">
          <w:marLeft w:val="0"/>
          <w:marRight w:val="0"/>
          <w:marTop w:val="0"/>
          <w:marBottom w:val="150"/>
          <w:divBdr>
            <w:top w:val="none" w:sz="0" w:space="0" w:color="auto"/>
            <w:left w:val="none" w:sz="0" w:space="0" w:color="auto"/>
            <w:bottom w:val="none" w:sz="0" w:space="0" w:color="auto"/>
            <w:right w:val="none" w:sz="0" w:space="0" w:color="auto"/>
          </w:divBdr>
          <w:divsChild>
            <w:div w:id="1622178879">
              <w:marLeft w:val="0"/>
              <w:marRight w:val="0"/>
              <w:marTop w:val="0"/>
              <w:marBottom w:val="300"/>
              <w:divBdr>
                <w:top w:val="none" w:sz="0" w:space="0" w:color="auto"/>
                <w:left w:val="none" w:sz="0" w:space="0" w:color="auto"/>
                <w:bottom w:val="none" w:sz="0" w:space="0" w:color="auto"/>
                <w:right w:val="none" w:sz="0" w:space="0" w:color="auto"/>
              </w:divBdr>
              <w:divsChild>
                <w:div w:id="1569413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D8A4-510C-41FB-8EE8-91D4E36B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Fairfax School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staffpxc</dc:creator>
  <cp:lastModifiedBy>Sean Castle</cp:lastModifiedBy>
  <cp:revision>6</cp:revision>
  <cp:lastPrinted>2015-06-06T08:35:00Z</cp:lastPrinted>
  <dcterms:created xsi:type="dcterms:W3CDTF">2019-11-19T11:43:00Z</dcterms:created>
  <dcterms:modified xsi:type="dcterms:W3CDTF">2020-12-07T13:08:00Z</dcterms:modified>
</cp:coreProperties>
</file>