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1C9F2D73" w:rsidR="00863D99" w:rsidRDefault="00863D99" w:rsidP="00C948C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B3083D">
              <w:rPr>
                <w:rFonts w:asciiTheme="majorHAnsi" w:hAnsiTheme="majorHAnsi" w:cs="Arial"/>
                <w:b/>
                <w:color w:val="000000" w:themeColor="text1"/>
                <w:sz w:val="28"/>
                <w:szCs w:val="28"/>
              </w:rPr>
              <w:t xml:space="preserve">10 </w:t>
            </w:r>
            <w:r w:rsidRPr="0014633F">
              <w:rPr>
                <w:rFonts w:asciiTheme="majorHAnsi" w:hAnsiTheme="majorHAnsi" w:cs="Arial"/>
                <w:b/>
                <w:color w:val="000000" w:themeColor="text1"/>
                <w:sz w:val="28"/>
                <w:szCs w:val="28"/>
              </w:rPr>
              <w:t>CURRICULUM MAP</w:t>
            </w:r>
            <w:r w:rsidR="00B3083D">
              <w:rPr>
                <w:rFonts w:asciiTheme="majorHAnsi" w:hAnsiTheme="majorHAnsi" w:cs="Arial"/>
                <w:b/>
                <w:color w:val="000000" w:themeColor="text1"/>
                <w:sz w:val="28"/>
                <w:szCs w:val="28"/>
              </w:rPr>
              <w:t xml:space="preserve"> 2020-21</w:t>
            </w:r>
            <w:r w:rsidR="00E40919">
              <w:rPr>
                <w:rFonts w:asciiTheme="majorHAnsi" w:hAnsiTheme="majorHAnsi" w:cs="Arial"/>
                <w:b/>
                <w:color w:val="000000" w:themeColor="text1"/>
                <w:sz w:val="28"/>
                <w:szCs w:val="28"/>
              </w:rPr>
              <w:t xml:space="preserve">: </w:t>
            </w:r>
            <w:r w:rsidR="005332D9">
              <w:rPr>
                <w:rFonts w:asciiTheme="majorHAnsi" w:hAnsiTheme="majorHAnsi" w:cs="Arial"/>
                <w:b/>
                <w:color w:val="000000" w:themeColor="text1"/>
                <w:sz w:val="28"/>
                <w:szCs w:val="28"/>
              </w:rPr>
              <w:t>Geography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32D80722"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2" w:type="dxa"/>
          </w:tcPr>
          <w:p w14:paraId="61470EF7" w14:textId="34C8DFD1"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3" w:type="dxa"/>
          </w:tcPr>
          <w:p w14:paraId="26EA3587" w14:textId="0403A7F9" w:rsidR="00B76F77"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r>
      <w:tr w:rsidR="00A150DB" w:rsidRPr="007B62A8" w14:paraId="391ABF80" w14:textId="77777777" w:rsidTr="00790E9D">
        <w:trPr>
          <w:trHeight w:val="7"/>
          <w:jc w:val="center"/>
        </w:trPr>
        <w:tc>
          <w:tcPr>
            <w:tcW w:w="1822" w:type="dxa"/>
            <w:shd w:val="clear" w:color="auto" w:fill="F2F2F2" w:themeFill="background1" w:themeFillShade="F2"/>
          </w:tcPr>
          <w:p w14:paraId="5ED9ABAC" w14:textId="77777777" w:rsidR="00A150DB" w:rsidRPr="007B62A8" w:rsidRDefault="00A150DB" w:rsidP="00A150DB">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12787" w:type="dxa"/>
            <w:gridSpan w:val="3"/>
            <w:shd w:val="clear" w:color="auto" w:fill="auto"/>
          </w:tcPr>
          <w:p w14:paraId="77C7FD73" w14:textId="77777777" w:rsidR="00A150DB" w:rsidRPr="007B62A8" w:rsidRDefault="00A150DB" w:rsidP="00A150DB">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Pr="007B62A8">
              <w:rPr>
                <w:rFonts w:asciiTheme="majorHAnsi" w:hAnsiTheme="majorHAnsi" w:cstheme="majorHAnsi"/>
                <w:bCs/>
                <w:sz w:val="21"/>
                <w:szCs w:val="21"/>
              </w:rPr>
              <w:t xml:space="preserve"> </w:t>
            </w:r>
            <w:r w:rsidRPr="007B62A8">
              <w:rPr>
                <w:rFonts w:asciiTheme="majorHAnsi" w:hAnsiTheme="majorHAnsi" w:cstheme="majorHAnsi"/>
                <w:bCs/>
                <w:sz w:val="21"/>
                <w:szCs w:val="21"/>
              </w:rPr>
              <w:tab/>
            </w:r>
            <w:r>
              <w:rPr>
                <w:rFonts w:asciiTheme="majorHAnsi" w:hAnsiTheme="majorHAnsi" w:cstheme="majorHAnsi"/>
                <w:bCs/>
                <w:sz w:val="21"/>
                <w:szCs w:val="21"/>
              </w:rPr>
              <w:t>Knowledge on locations, places, processes, environments and different scales (15%)</w:t>
            </w:r>
          </w:p>
          <w:p w14:paraId="4E531E3C" w14:textId="77777777" w:rsidR="00A150DB" w:rsidRDefault="00A150DB" w:rsidP="00A150DB">
            <w:pPr>
              <w:pStyle w:val="NoSpacing"/>
              <w:rPr>
                <w:rFonts w:asciiTheme="majorHAnsi" w:hAnsiTheme="majorHAnsi" w:cstheme="majorHAnsi"/>
                <w:bCs/>
                <w:sz w:val="21"/>
                <w:szCs w:val="21"/>
              </w:rPr>
            </w:pPr>
            <w:r w:rsidRPr="007B62A8">
              <w:rPr>
                <w:rFonts w:asciiTheme="majorHAnsi" w:hAnsiTheme="majorHAnsi" w:cstheme="majorHAnsi"/>
                <w:b/>
                <w:sz w:val="21"/>
                <w:szCs w:val="21"/>
              </w:rPr>
              <w:t>AO2</w:t>
            </w:r>
            <w:r w:rsidRPr="007B62A8">
              <w:rPr>
                <w:rFonts w:asciiTheme="majorHAnsi" w:hAnsiTheme="majorHAnsi" w:cstheme="majorHAnsi"/>
                <w:bCs/>
                <w:sz w:val="21"/>
                <w:szCs w:val="21"/>
              </w:rPr>
              <w:tab/>
            </w:r>
            <w:r>
              <w:rPr>
                <w:rFonts w:asciiTheme="majorHAnsi" w:hAnsiTheme="majorHAnsi" w:cstheme="majorHAnsi"/>
                <w:bCs/>
                <w:sz w:val="21"/>
                <w:szCs w:val="21"/>
              </w:rPr>
              <w:t>Demonstrate geographical understanding of: concepts and how they are used in relation to places; environments and processes; the     interrelationships between places, environmental and processes (25%)</w:t>
            </w:r>
          </w:p>
          <w:p w14:paraId="65BBCE91" w14:textId="77777777" w:rsidR="00A150DB" w:rsidRPr="00E63CF0" w:rsidRDefault="00A150DB" w:rsidP="00A150DB">
            <w:pPr>
              <w:pStyle w:val="NoSpacing"/>
              <w:rPr>
                <w:rFonts w:asciiTheme="majorHAnsi" w:hAnsiTheme="majorHAnsi" w:cs="Arial"/>
                <w:bCs/>
                <w:sz w:val="21"/>
                <w:szCs w:val="21"/>
              </w:rPr>
            </w:pPr>
            <w:r>
              <w:rPr>
                <w:rFonts w:asciiTheme="majorHAnsi" w:hAnsiTheme="majorHAnsi" w:cstheme="majorHAnsi"/>
                <w:b/>
                <w:sz w:val="21"/>
                <w:szCs w:val="21"/>
              </w:rPr>
              <w:t xml:space="preserve">A03         </w:t>
            </w:r>
            <w:r w:rsidRPr="00E63CF0">
              <w:rPr>
                <w:rFonts w:asciiTheme="majorHAnsi" w:hAnsiTheme="majorHAnsi" w:cstheme="majorHAnsi"/>
                <w:bCs/>
                <w:sz w:val="21"/>
                <w:szCs w:val="21"/>
              </w:rPr>
              <w:t xml:space="preserve">Apply knowledge and understanding to interpret, analyse and evaluate geographical information and issues to make judgements </w:t>
            </w:r>
            <w:r>
              <w:rPr>
                <w:rFonts w:asciiTheme="majorHAnsi" w:hAnsiTheme="majorHAnsi" w:cstheme="majorHAnsi"/>
                <w:bCs/>
                <w:sz w:val="21"/>
                <w:szCs w:val="21"/>
              </w:rPr>
              <w:t>(35%)</w:t>
            </w:r>
          </w:p>
          <w:p w14:paraId="1AE4082F" w14:textId="70F08AA8" w:rsidR="00A150DB" w:rsidRPr="00E63CF0" w:rsidRDefault="00A150DB" w:rsidP="00A150DB">
            <w:pPr>
              <w:autoSpaceDE w:val="0"/>
              <w:autoSpaceDN w:val="0"/>
              <w:adjustRightInd w:val="0"/>
              <w:contextualSpacing/>
              <w:rPr>
                <w:rFonts w:asciiTheme="majorHAnsi" w:hAnsiTheme="majorHAnsi" w:cs="Arial"/>
                <w:bCs/>
                <w:sz w:val="21"/>
                <w:szCs w:val="21"/>
              </w:rPr>
            </w:pPr>
            <w:r>
              <w:rPr>
                <w:rFonts w:asciiTheme="majorHAnsi" w:hAnsiTheme="majorHAnsi" w:cstheme="majorHAnsi"/>
                <w:b/>
                <w:sz w:val="21"/>
                <w:szCs w:val="21"/>
              </w:rPr>
              <w:t xml:space="preserve">A04         </w:t>
            </w:r>
            <w:r w:rsidRPr="00E63CF0">
              <w:rPr>
                <w:rFonts w:asciiTheme="majorHAnsi" w:hAnsiTheme="majorHAnsi" w:cstheme="majorHAnsi"/>
                <w:bCs/>
                <w:sz w:val="21"/>
                <w:szCs w:val="21"/>
              </w:rPr>
              <w:t>Select, adapt and use a variety of skills and techniques to investigate questions and issues and communicate findings (25%)</w:t>
            </w:r>
          </w:p>
        </w:tc>
      </w:tr>
      <w:tr w:rsidR="00B3083D" w:rsidRPr="007B62A8" w14:paraId="0FC0B45B" w14:textId="77777777" w:rsidTr="007B62A8">
        <w:trPr>
          <w:trHeight w:val="7"/>
          <w:jc w:val="center"/>
        </w:trPr>
        <w:tc>
          <w:tcPr>
            <w:tcW w:w="1822" w:type="dxa"/>
            <w:shd w:val="clear" w:color="auto" w:fill="F2F2F2" w:themeFill="background1" w:themeFillShade="F2"/>
          </w:tcPr>
          <w:p w14:paraId="523175D4" w14:textId="1AAD2CE4" w:rsidR="00B3083D" w:rsidRPr="007B62A8" w:rsidRDefault="00B3083D" w:rsidP="00B3083D">
            <w:pPr>
              <w:rPr>
                <w:rFonts w:asciiTheme="majorHAnsi" w:hAnsiTheme="majorHAnsi" w:cstheme="majorHAnsi"/>
                <w:b/>
                <w:sz w:val="21"/>
                <w:szCs w:val="21"/>
              </w:rPr>
            </w:pPr>
            <w:r w:rsidRPr="007B62A8">
              <w:rPr>
                <w:rFonts w:asciiTheme="majorHAnsi" w:hAnsiTheme="majorHAnsi" w:cstheme="majorHAnsi"/>
                <w:b/>
                <w:sz w:val="21"/>
                <w:szCs w:val="21"/>
              </w:rPr>
              <w:t>Description of the Topic and Key Learning Outcomes</w:t>
            </w:r>
          </w:p>
        </w:tc>
        <w:tc>
          <w:tcPr>
            <w:tcW w:w="4262" w:type="dxa"/>
            <w:shd w:val="clear" w:color="auto" w:fill="auto"/>
          </w:tcPr>
          <w:p w14:paraId="2E48D032" w14:textId="77777777" w:rsidR="00B3083D" w:rsidRDefault="00B3083D" w:rsidP="00B3083D">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UK Physical Landscapes</w:t>
            </w:r>
          </w:p>
          <w:p w14:paraId="3A67E049" w14:textId="77777777" w:rsidR="00B3083D" w:rsidRDefault="00B3083D" w:rsidP="00B3083D">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An overview of the different types of landscapes seen in the UK.</w:t>
            </w:r>
          </w:p>
          <w:p w14:paraId="3E142D5B" w14:textId="77777777" w:rsidR="00B3083D" w:rsidRDefault="00B3083D" w:rsidP="00B3083D">
            <w:pPr>
              <w:pStyle w:val="NoSpacing"/>
              <w:rPr>
                <w:rFonts w:asciiTheme="majorHAnsi" w:hAnsiTheme="majorHAnsi" w:cstheme="majorHAnsi"/>
                <w:bCs/>
                <w:sz w:val="21"/>
                <w:szCs w:val="21"/>
                <w:lang w:eastAsia="en-GB"/>
              </w:rPr>
            </w:pPr>
          </w:p>
          <w:p w14:paraId="271CD7EC" w14:textId="77777777" w:rsidR="00B3083D" w:rsidRDefault="00B3083D" w:rsidP="00B3083D">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Coasts: </w:t>
            </w:r>
          </w:p>
          <w:p w14:paraId="189446BD" w14:textId="77777777" w:rsidR="00B3083D" w:rsidRDefault="00B3083D" w:rsidP="00B3083D">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Wave types and characteristics. Erosional processes and weathering processes. A key understanding of features that have formed from erosional and deposition. Looking at a UK example of coastal landforms through Swanage Bay in Dorset. Students will then look at how we can defend the coast through both soft and hard engineering strategies and managed retreat. A case study of how this has been effective at Lyme Regis will consolidate learning. </w:t>
            </w:r>
          </w:p>
          <w:p w14:paraId="0B6A7783" w14:textId="77777777" w:rsidR="00B3083D" w:rsidRDefault="00B3083D" w:rsidP="00B3083D">
            <w:pPr>
              <w:pStyle w:val="NoSpacing"/>
              <w:rPr>
                <w:rFonts w:asciiTheme="majorHAnsi" w:hAnsiTheme="majorHAnsi" w:cstheme="majorHAnsi"/>
                <w:bCs/>
                <w:sz w:val="21"/>
                <w:szCs w:val="21"/>
                <w:lang w:eastAsia="en-GB"/>
              </w:rPr>
            </w:pPr>
          </w:p>
          <w:p w14:paraId="0E778E92" w14:textId="77777777" w:rsidR="00B3083D" w:rsidRDefault="00B3083D" w:rsidP="00B3083D">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Rivers: </w:t>
            </w:r>
          </w:p>
          <w:p w14:paraId="099DC40D" w14:textId="1BA53070" w:rsidR="00B3083D" w:rsidRPr="00374928" w:rsidRDefault="00B3083D" w:rsidP="00B3083D">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Fluvial processes, erosional and depositional processes and transportation as key geographical concepts. Looking at how a river changes from its source to its mouth and the associated features along the way. Characteristics and landforms associated with deposition and erosion. Students will identify the major features of a UK river through studying The River Tees. Consideration of factors that can influence flooding – both human and physical. How flooding can be prevented through soft and hard engineering strategies. Students will look at a case study – </w:t>
            </w:r>
            <w:r>
              <w:rPr>
                <w:rFonts w:asciiTheme="majorHAnsi" w:hAnsiTheme="majorHAnsi" w:cstheme="majorHAnsi"/>
                <w:bCs/>
                <w:sz w:val="21"/>
                <w:szCs w:val="21"/>
                <w:lang w:eastAsia="en-GB"/>
              </w:rPr>
              <w:lastRenderedPageBreak/>
              <w:t xml:space="preserve">The Jubilee Flood Relief Channel as a successful example of a flood protection scheme.  </w:t>
            </w:r>
          </w:p>
        </w:tc>
        <w:tc>
          <w:tcPr>
            <w:tcW w:w="4262" w:type="dxa"/>
          </w:tcPr>
          <w:p w14:paraId="56E0D397" w14:textId="77777777" w:rsidR="00B3083D" w:rsidRPr="00A150DB" w:rsidRDefault="00B3083D" w:rsidP="00B3083D">
            <w:pPr>
              <w:pStyle w:val="NoSpacing"/>
              <w:rPr>
                <w:rFonts w:asciiTheme="majorHAnsi" w:hAnsiTheme="majorHAnsi" w:cstheme="majorHAnsi"/>
                <w:b/>
                <w:sz w:val="21"/>
                <w:szCs w:val="21"/>
                <w:lang w:eastAsia="en-GB"/>
              </w:rPr>
            </w:pPr>
            <w:r w:rsidRPr="00A150DB">
              <w:rPr>
                <w:rFonts w:asciiTheme="majorHAnsi" w:hAnsiTheme="majorHAnsi" w:cstheme="majorHAnsi"/>
                <w:b/>
                <w:sz w:val="21"/>
                <w:szCs w:val="21"/>
                <w:lang w:eastAsia="en-GB"/>
              </w:rPr>
              <w:lastRenderedPageBreak/>
              <w:t xml:space="preserve">The </w:t>
            </w:r>
            <w:r>
              <w:rPr>
                <w:rFonts w:asciiTheme="majorHAnsi" w:hAnsiTheme="majorHAnsi" w:cstheme="majorHAnsi"/>
                <w:b/>
                <w:sz w:val="21"/>
                <w:szCs w:val="21"/>
                <w:lang w:eastAsia="en-GB"/>
              </w:rPr>
              <w:t xml:space="preserve">Urban World </w:t>
            </w:r>
          </w:p>
          <w:p w14:paraId="0A223CAC" w14:textId="77777777" w:rsidR="00B3083D" w:rsidRDefault="00B3083D" w:rsidP="00B3083D">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Students will explore why more people live in urban areas than rural areas. They will consider reasons for migration through a critical eye. There will then be a focus on Rio de Janeiro as a case study. </w:t>
            </w:r>
          </w:p>
          <w:p w14:paraId="5E7E4CC7" w14:textId="77777777" w:rsidR="00B3083D" w:rsidRDefault="00B3083D" w:rsidP="00B3083D">
            <w:pPr>
              <w:pStyle w:val="NoSpacing"/>
              <w:rPr>
                <w:rFonts w:asciiTheme="majorHAnsi" w:hAnsiTheme="majorHAnsi" w:cstheme="majorHAnsi"/>
                <w:bCs/>
                <w:sz w:val="21"/>
                <w:szCs w:val="21"/>
                <w:lang w:eastAsia="en-GB"/>
              </w:rPr>
            </w:pPr>
          </w:p>
          <w:p w14:paraId="2E545446" w14:textId="77777777" w:rsidR="00B3083D" w:rsidRDefault="00B3083D" w:rsidP="00B3083D">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Here students will consider both opportunities (work, education and culture) and challenges (economic, social and environmental) in relation to an increasingly urban world. Students will explore different methods to manage such challenges in these poorer countries. </w:t>
            </w:r>
          </w:p>
          <w:p w14:paraId="7431BD12" w14:textId="77777777" w:rsidR="00B3083D" w:rsidRDefault="00B3083D" w:rsidP="00B3083D">
            <w:pPr>
              <w:pStyle w:val="NoSpacing"/>
              <w:rPr>
                <w:rFonts w:asciiTheme="majorHAnsi" w:hAnsiTheme="majorHAnsi" w:cstheme="majorHAnsi"/>
                <w:bCs/>
                <w:sz w:val="21"/>
                <w:szCs w:val="21"/>
                <w:lang w:eastAsia="en-GB"/>
              </w:rPr>
            </w:pPr>
          </w:p>
          <w:p w14:paraId="332F4BDC" w14:textId="77777777" w:rsidR="00B3083D" w:rsidRDefault="00B3083D" w:rsidP="00B3083D">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We will then focus from a UK perspective where students will consider regional and national differences of wealth in the UK. They will complete an in-depth study of Birmingham as a city that has experienced migration as the consequences of this. Re-development is looked at in regard to how this has changed and improved Birmingham as a city. </w:t>
            </w:r>
          </w:p>
          <w:p w14:paraId="387DF530" w14:textId="77777777" w:rsidR="00B3083D" w:rsidRDefault="00B3083D" w:rsidP="00B3083D">
            <w:pPr>
              <w:pStyle w:val="NoSpacing"/>
              <w:rPr>
                <w:rFonts w:asciiTheme="majorHAnsi" w:hAnsiTheme="majorHAnsi" w:cstheme="majorHAnsi"/>
                <w:bCs/>
                <w:sz w:val="21"/>
                <w:szCs w:val="21"/>
                <w:lang w:eastAsia="en-GB"/>
              </w:rPr>
            </w:pPr>
          </w:p>
          <w:p w14:paraId="695CCE7B" w14:textId="53340A1A" w:rsidR="00B3083D" w:rsidRPr="008329D6" w:rsidRDefault="00B3083D" w:rsidP="00B3083D">
            <w:pPr>
              <w:pStyle w:val="NoSpacing"/>
              <w:rPr>
                <w:rFonts w:asciiTheme="majorHAnsi" w:hAnsiTheme="majorHAnsi" w:cstheme="majorHAnsi"/>
                <w:sz w:val="21"/>
                <w:szCs w:val="21"/>
                <w:lang w:eastAsia="en-GB"/>
              </w:rPr>
            </w:pPr>
            <w:r>
              <w:rPr>
                <w:rFonts w:asciiTheme="majorHAnsi" w:hAnsiTheme="majorHAnsi" w:cstheme="majorHAnsi"/>
                <w:bCs/>
                <w:sz w:val="21"/>
                <w:szCs w:val="21"/>
                <w:lang w:eastAsia="en-GB"/>
              </w:rPr>
              <w:t xml:space="preserve">Students will consider how future planning can be sustainable. This will be explored through a case study on Freiburg, Germany to evaluate the methods used by this sustainable city. </w:t>
            </w:r>
          </w:p>
        </w:tc>
        <w:tc>
          <w:tcPr>
            <w:tcW w:w="4263" w:type="dxa"/>
          </w:tcPr>
          <w:p w14:paraId="565613AB" w14:textId="77777777" w:rsidR="00B3083D" w:rsidRDefault="00B3083D" w:rsidP="00B3083D">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 xml:space="preserve">The Changing Economic World </w:t>
            </w:r>
          </w:p>
          <w:p w14:paraId="3F3D5892" w14:textId="77777777" w:rsidR="00B3083D" w:rsidRDefault="00B3083D" w:rsidP="00B3083D">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Understanding of inequality around the world. Students will explore the causes of unequal development, how this is measured and how the development gap can be closed (e.g. fair trade, aid, debt relief and tourism). </w:t>
            </w:r>
          </w:p>
          <w:p w14:paraId="2F7B9D86" w14:textId="77777777" w:rsidR="00B3083D" w:rsidRDefault="00B3083D" w:rsidP="00B3083D">
            <w:pPr>
              <w:pStyle w:val="NoSpacing"/>
              <w:rPr>
                <w:rFonts w:asciiTheme="majorHAnsi" w:hAnsiTheme="majorHAnsi" w:cstheme="majorHAnsi"/>
                <w:sz w:val="21"/>
                <w:szCs w:val="21"/>
                <w:lang w:eastAsia="en-GB"/>
              </w:rPr>
            </w:pPr>
          </w:p>
          <w:p w14:paraId="3456F845" w14:textId="77777777" w:rsidR="00B3083D" w:rsidRDefault="00B3083D" w:rsidP="00B3083D">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Students will complete an in-depth study on Nigeria as an example of a NEE where they will look at Nigeria’s position in the wider world. They will consider the impact of TNC’s on Nigeria’s development as well as aid and how this has improved quality of life for people in Nigeria. </w:t>
            </w:r>
          </w:p>
          <w:p w14:paraId="077F39B3" w14:textId="77777777" w:rsidR="00B3083D" w:rsidRDefault="00B3083D" w:rsidP="00B3083D">
            <w:pPr>
              <w:pStyle w:val="NoSpacing"/>
              <w:rPr>
                <w:rFonts w:asciiTheme="majorHAnsi" w:hAnsiTheme="majorHAnsi" w:cstheme="majorHAnsi"/>
                <w:sz w:val="21"/>
                <w:szCs w:val="21"/>
                <w:lang w:eastAsia="en-GB"/>
              </w:rPr>
            </w:pPr>
          </w:p>
          <w:p w14:paraId="36D53835" w14:textId="77777777" w:rsidR="00B3083D" w:rsidRPr="008329D6" w:rsidRDefault="00B3083D" w:rsidP="00B3083D">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Study will focus on a UK perspective where regional differences will be explored through the north/south divide. Changes to the UK economy from a historical perspective will be explored before considering strategies to reduce this gap through HS2. The changing industrial structure e.g. the increase in science parks will be explored where students will concentrate on the opportunities this allows the UK from a global perspective. </w:t>
            </w:r>
          </w:p>
          <w:p w14:paraId="5A87331D" w14:textId="24EB1D5B" w:rsidR="00B3083D" w:rsidRPr="00817C81" w:rsidRDefault="00B3083D" w:rsidP="00B3083D">
            <w:pPr>
              <w:pStyle w:val="NoSpacing"/>
              <w:rPr>
                <w:rFonts w:asciiTheme="majorHAnsi" w:hAnsiTheme="majorHAnsi" w:cstheme="majorHAnsi"/>
                <w:bCs/>
                <w:sz w:val="21"/>
                <w:szCs w:val="21"/>
                <w:lang w:eastAsia="en-GB"/>
              </w:rPr>
            </w:pPr>
          </w:p>
        </w:tc>
      </w:tr>
      <w:tr w:rsidR="00B3083D" w:rsidRPr="007B62A8" w14:paraId="47E7163C" w14:textId="77777777" w:rsidTr="007B62A8">
        <w:trPr>
          <w:trHeight w:val="1"/>
          <w:jc w:val="center"/>
        </w:trPr>
        <w:tc>
          <w:tcPr>
            <w:tcW w:w="1822" w:type="dxa"/>
            <w:shd w:val="clear" w:color="auto" w:fill="F2F2F2" w:themeFill="background1" w:themeFillShade="F2"/>
          </w:tcPr>
          <w:p w14:paraId="6ED3D236" w14:textId="40FD3540" w:rsidR="00B3083D" w:rsidRPr="007B62A8" w:rsidRDefault="00B3083D" w:rsidP="00B3083D">
            <w:pPr>
              <w:rPr>
                <w:rFonts w:asciiTheme="majorHAnsi" w:hAnsiTheme="majorHAnsi" w:cs="Arial"/>
                <w:b/>
                <w:sz w:val="21"/>
                <w:szCs w:val="21"/>
              </w:rPr>
            </w:pPr>
            <w:r w:rsidRPr="007B62A8">
              <w:rPr>
                <w:rFonts w:asciiTheme="majorHAnsi" w:hAnsiTheme="majorHAnsi" w:cs="Arial"/>
                <w:b/>
                <w:sz w:val="21"/>
                <w:szCs w:val="21"/>
              </w:rPr>
              <w:t>Milestone Assessments</w:t>
            </w:r>
          </w:p>
        </w:tc>
        <w:tc>
          <w:tcPr>
            <w:tcW w:w="4262" w:type="dxa"/>
            <w:shd w:val="clear" w:color="auto" w:fill="auto"/>
            <w:vAlign w:val="center"/>
          </w:tcPr>
          <w:p w14:paraId="7CE3798E" w14:textId="7CC50A28" w:rsidR="00B3083D" w:rsidRDefault="00B3083D" w:rsidP="00B3083D">
            <w:pPr>
              <w:pStyle w:val="NoSpacing"/>
              <w:jc w:val="center"/>
              <w:rPr>
                <w:rFonts w:asciiTheme="majorHAnsi" w:hAnsiTheme="majorHAnsi" w:cstheme="majorHAnsi"/>
                <w:b/>
                <w:bCs/>
                <w:sz w:val="21"/>
                <w:szCs w:val="21"/>
              </w:rPr>
            </w:pPr>
            <w:r>
              <w:rPr>
                <w:rFonts w:asciiTheme="majorHAnsi" w:hAnsiTheme="majorHAnsi" w:cstheme="majorHAnsi"/>
                <w:b/>
                <w:bCs/>
                <w:sz w:val="21"/>
                <w:szCs w:val="21"/>
              </w:rPr>
              <w:t>Mid-unit – Coasts (/12)</w:t>
            </w:r>
          </w:p>
          <w:p w14:paraId="161B6F2C" w14:textId="7C165078" w:rsidR="00B3083D" w:rsidRPr="007B62A8" w:rsidRDefault="00B3083D" w:rsidP="00B3083D">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End of unit assessment </w:t>
            </w:r>
            <w:r>
              <w:rPr>
                <w:rFonts w:asciiTheme="majorHAnsi" w:hAnsiTheme="majorHAnsi" w:cstheme="majorHAnsi"/>
                <w:b/>
                <w:bCs/>
                <w:sz w:val="21"/>
                <w:szCs w:val="21"/>
              </w:rPr>
              <w:t xml:space="preserve">and knowledge audit </w:t>
            </w:r>
            <w:r>
              <w:rPr>
                <w:rFonts w:asciiTheme="majorHAnsi" w:hAnsiTheme="majorHAnsi" w:cstheme="majorHAnsi"/>
                <w:b/>
                <w:bCs/>
                <w:sz w:val="21"/>
                <w:szCs w:val="21"/>
              </w:rPr>
              <w:t>(</w:t>
            </w:r>
            <w:r>
              <w:rPr>
                <w:rFonts w:asciiTheme="majorHAnsi" w:hAnsiTheme="majorHAnsi" w:cstheme="majorHAnsi"/>
                <w:b/>
                <w:bCs/>
                <w:sz w:val="21"/>
                <w:szCs w:val="21"/>
              </w:rPr>
              <w:t>Paper 1 section</w:t>
            </w:r>
            <w:r>
              <w:rPr>
                <w:rFonts w:asciiTheme="majorHAnsi" w:hAnsiTheme="majorHAnsi" w:cstheme="majorHAnsi"/>
                <w:b/>
                <w:bCs/>
                <w:sz w:val="21"/>
                <w:szCs w:val="21"/>
              </w:rPr>
              <w:t xml:space="preserve"> C /30)</w:t>
            </w:r>
          </w:p>
        </w:tc>
        <w:tc>
          <w:tcPr>
            <w:tcW w:w="4262" w:type="dxa"/>
            <w:vAlign w:val="center"/>
          </w:tcPr>
          <w:p w14:paraId="7507F160" w14:textId="34ED0733" w:rsidR="00B3083D" w:rsidRDefault="00B3083D" w:rsidP="00B3083D">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Knowledge audit – Urban world </w:t>
            </w:r>
          </w:p>
          <w:p w14:paraId="385E34BB" w14:textId="532B612C" w:rsidR="00B3083D" w:rsidRPr="007B62A8" w:rsidRDefault="00B3083D" w:rsidP="00B3083D">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End of unit assessment (Paper 2 section A /33)</w:t>
            </w:r>
          </w:p>
        </w:tc>
        <w:tc>
          <w:tcPr>
            <w:tcW w:w="4263" w:type="dxa"/>
            <w:vAlign w:val="center"/>
          </w:tcPr>
          <w:p w14:paraId="1ECF29B8" w14:textId="77777777" w:rsidR="00B3083D" w:rsidRDefault="00B3083D" w:rsidP="00B3083D">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Knowledge audit – </w:t>
            </w:r>
            <w:proofErr w:type="spellStart"/>
            <w:r>
              <w:rPr>
                <w:rFonts w:asciiTheme="majorHAnsi" w:hAnsiTheme="majorHAnsi" w:cstheme="majorHAnsi"/>
                <w:b/>
                <w:bCs/>
                <w:sz w:val="21"/>
                <w:szCs w:val="21"/>
              </w:rPr>
              <w:t>Nigieria</w:t>
            </w:r>
            <w:proofErr w:type="spellEnd"/>
            <w:r>
              <w:rPr>
                <w:rFonts w:asciiTheme="majorHAnsi" w:hAnsiTheme="majorHAnsi" w:cstheme="majorHAnsi"/>
                <w:b/>
                <w:bCs/>
                <w:sz w:val="21"/>
                <w:szCs w:val="21"/>
              </w:rPr>
              <w:t>/TNC’s and PEQ</w:t>
            </w:r>
          </w:p>
          <w:p w14:paraId="6F87CD97" w14:textId="0221A8A0" w:rsidR="00B3083D" w:rsidRPr="007B62A8" w:rsidRDefault="00B3083D" w:rsidP="00B3083D">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End of unit assessment (Paper 2 section B/25)</w:t>
            </w:r>
          </w:p>
        </w:tc>
      </w:tr>
      <w:tr w:rsidR="00B3083D" w:rsidRPr="007B62A8" w14:paraId="6F397BD5" w14:textId="77777777" w:rsidTr="007B62A8">
        <w:trPr>
          <w:trHeight w:val="70"/>
          <w:jc w:val="center"/>
        </w:trPr>
        <w:tc>
          <w:tcPr>
            <w:tcW w:w="1822" w:type="dxa"/>
            <w:shd w:val="clear" w:color="auto" w:fill="F2F2F2" w:themeFill="background1" w:themeFillShade="F2"/>
          </w:tcPr>
          <w:p w14:paraId="074CE9B8" w14:textId="372D2432" w:rsidR="00B3083D" w:rsidRPr="007B62A8" w:rsidRDefault="00B3083D" w:rsidP="00B3083D">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B3083D" w:rsidRPr="007B62A8" w:rsidRDefault="00B3083D" w:rsidP="00B3083D">
            <w:pPr>
              <w:rPr>
                <w:rFonts w:asciiTheme="majorHAnsi" w:hAnsiTheme="majorHAnsi" w:cs="Arial"/>
                <w:b/>
                <w:sz w:val="21"/>
                <w:szCs w:val="21"/>
              </w:rPr>
            </w:pPr>
          </w:p>
        </w:tc>
        <w:tc>
          <w:tcPr>
            <w:tcW w:w="4262" w:type="dxa"/>
            <w:shd w:val="clear" w:color="auto" w:fill="auto"/>
          </w:tcPr>
          <w:p w14:paraId="1095F0BA" w14:textId="77777777" w:rsidR="00B3083D" w:rsidRDefault="00B3083D" w:rsidP="00B3083D">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Working for the environment agency in flood prevention and management </w:t>
            </w:r>
          </w:p>
          <w:p w14:paraId="39EE4E4A" w14:textId="6340C8E3" w:rsidR="00B3083D" w:rsidRPr="001405E5" w:rsidRDefault="00B3083D" w:rsidP="00B3083D">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Careers in costal management schemes</w:t>
            </w:r>
          </w:p>
        </w:tc>
        <w:tc>
          <w:tcPr>
            <w:tcW w:w="4262" w:type="dxa"/>
            <w:shd w:val="clear" w:color="auto" w:fill="auto"/>
          </w:tcPr>
          <w:p w14:paraId="5E0A29CC" w14:textId="77777777" w:rsidR="00B3083D" w:rsidRDefault="00B3083D" w:rsidP="00B3083D">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Slum redevelopment schemes </w:t>
            </w:r>
          </w:p>
          <w:p w14:paraId="46F268DA" w14:textId="77777777" w:rsidR="00B3083D" w:rsidRDefault="00B3083D" w:rsidP="00B3083D">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Charitable work through aid </w:t>
            </w:r>
          </w:p>
          <w:p w14:paraId="5CAD42B1" w14:textId="77777777" w:rsidR="00B3083D" w:rsidRDefault="00B3083D" w:rsidP="00B3083D">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Town planning – designing and implementing sustainable towns </w:t>
            </w:r>
          </w:p>
          <w:p w14:paraId="063E34E5" w14:textId="49E7D604" w:rsidR="00B3083D" w:rsidRPr="001405E5" w:rsidRDefault="00B3083D" w:rsidP="00B3083D">
            <w:pPr>
              <w:pStyle w:val="ListParagraph"/>
              <w:rPr>
                <w:rFonts w:asciiTheme="majorHAnsi" w:hAnsiTheme="majorHAnsi" w:cs="Arial"/>
                <w:bCs/>
                <w:sz w:val="21"/>
                <w:szCs w:val="21"/>
              </w:rPr>
            </w:pPr>
          </w:p>
        </w:tc>
        <w:tc>
          <w:tcPr>
            <w:tcW w:w="4263" w:type="dxa"/>
            <w:shd w:val="clear" w:color="auto" w:fill="auto"/>
          </w:tcPr>
          <w:p w14:paraId="3E66FB9C" w14:textId="76A64544" w:rsidR="00B3083D" w:rsidRDefault="00B3083D" w:rsidP="00B3083D">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International development careers e.g. aid work </w:t>
            </w:r>
          </w:p>
          <w:p w14:paraId="3E44C4AA" w14:textId="39EDE63B" w:rsidR="00B3083D" w:rsidRPr="00B3083D" w:rsidRDefault="00B3083D" w:rsidP="00B3083D">
            <w:pPr>
              <w:pStyle w:val="ListParagraph"/>
              <w:numPr>
                <w:ilvl w:val="0"/>
                <w:numId w:val="14"/>
              </w:numPr>
              <w:rPr>
                <w:rFonts w:asciiTheme="majorHAnsi" w:hAnsiTheme="majorHAnsi" w:cs="Arial"/>
                <w:bCs/>
                <w:sz w:val="21"/>
                <w:szCs w:val="21"/>
              </w:rPr>
            </w:pPr>
            <w:r w:rsidRPr="00B3083D">
              <w:rPr>
                <w:rFonts w:asciiTheme="majorHAnsi" w:hAnsiTheme="majorHAnsi" w:cs="Arial"/>
                <w:bCs/>
                <w:sz w:val="21"/>
                <w:szCs w:val="21"/>
              </w:rPr>
              <w:t xml:space="preserve">Careers </w:t>
            </w:r>
            <w:r>
              <w:rPr>
                <w:rFonts w:asciiTheme="majorHAnsi" w:hAnsiTheme="majorHAnsi" w:cs="Arial"/>
                <w:bCs/>
                <w:sz w:val="21"/>
                <w:szCs w:val="21"/>
              </w:rPr>
              <w:t xml:space="preserve">with </w:t>
            </w:r>
            <w:r w:rsidRPr="00B3083D">
              <w:rPr>
                <w:rFonts w:asciiTheme="majorHAnsi" w:hAnsiTheme="majorHAnsi" w:cs="Arial"/>
                <w:bCs/>
                <w:sz w:val="21"/>
                <w:szCs w:val="21"/>
              </w:rPr>
              <w:t>HS2</w:t>
            </w:r>
            <w:r>
              <w:rPr>
                <w:rFonts w:asciiTheme="majorHAnsi" w:hAnsiTheme="majorHAnsi" w:cs="Arial"/>
                <w:bCs/>
                <w:sz w:val="21"/>
                <w:szCs w:val="21"/>
              </w:rPr>
              <w:t xml:space="preserve"> and wider transport sectors e.g. aviation industry, cross rail. </w:t>
            </w:r>
          </w:p>
        </w:tc>
      </w:tr>
      <w:tr w:rsidR="00B3083D" w:rsidRPr="007B62A8" w14:paraId="7D4A04F1" w14:textId="77777777" w:rsidTr="007B62A8">
        <w:trPr>
          <w:trHeight w:val="70"/>
          <w:jc w:val="center"/>
        </w:trPr>
        <w:tc>
          <w:tcPr>
            <w:tcW w:w="1822" w:type="dxa"/>
            <w:shd w:val="clear" w:color="auto" w:fill="F2F2F2" w:themeFill="background1" w:themeFillShade="F2"/>
          </w:tcPr>
          <w:p w14:paraId="56778179" w14:textId="791687AF" w:rsidR="00B3083D" w:rsidRPr="007B62A8" w:rsidRDefault="00B3083D" w:rsidP="00B3083D">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0BF9BC58" w14:textId="77777777" w:rsidR="00B3083D" w:rsidRDefault="00B3083D" w:rsidP="00B3083D">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belief and religion</w:t>
            </w:r>
          </w:p>
          <w:p w14:paraId="06BB3A3D" w14:textId="77777777" w:rsidR="00B3083D" w:rsidRDefault="00B3083D" w:rsidP="00B3083D">
            <w:pPr>
              <w:rPr>
                <w:rFonts w:asciiTheme="majorHAnsi" w:hAnsiTheme="majorHAnsi" w:cs="Arial"/>
                <w:sz w:val="18"/>
                <w:szCs w:val="18"/>
              </w:rPr>
            </w:pPr>
            <w:r>
              <w:rPr>
                <w:rFonts w:asciiTheme="majorHAnsi" w:hAnsiTheme="majorHAnsi" w:cs="Arial"/>
                <w:sz w:val="18"/>
                <w:szCs w:val="18"/>
              </w:rPr>
              <w:t>Article 28: Right to education</w:t>
            </w:r>
          </w:p>
          <w:p w14:paraId="57B5E776" w14:textId="77777777" w:rsidR="00B3083D" w:rsidRDefault="00B3083D" w:rsidP="00B3083D">
            <w:pPr>
              <w:rPr>
                <w:rFonts w:asciiTheme="majorHAnsi" w:hAnsiTheme="majorHAnsi" w:cs="Arial"/>
                <w:sz w:val="18"/>
                <w:szCs w:val="18"/>
              </w:rPr>
            </w:pPr>
            <w:r>
              <w:rPr>
                <w:rFonts w:asciiTheme="majorHAnsi" w:hAnsiTheme="majorHAnsi" w:cs="Arial"/>
                <w:sz w:val="18"/>
                <w:szCs w:val="18"/>
              </w:rPr>
              <w:t>Article 29: Goals of education</w:t>
            </w:r>
          </w:p>
          <w:p w14:paraId="41AEE4BF" w14:textId="787D87A2" w:rsidR="00B3083D" w:rsidRPr="00571715" w:rsidRDefault="00B3083D" w:rsidP="00B3083D">
            <w:pPr>
              <w:rPr>
                <w:rFonts w:asciiTheme="majorHAnsi" w:hAnsiTheme="majorHAnsi" w:cs="Arial"/>
                <w:sz w:val="18"/>
                <w:szCs w:val="18"/>
              </w:rPr>
            </w:pPr>
            <w:r>
              <w:rPr>
                <w:rFonts w:asciiTheme="majorHAnsi" w:hAnsiTheme="majorHAnsi" w:cs="Arial"/>
                <w:sz w:val="18"/>
                <w:szCs w:val="18"/>
              </w:rPr>
              <w:t>Article 31: Right to leisure, play and culture</w:t>
            </w:r>
          </w:p>
        </w:tc>
        <w:tc>
          <w:tcPr>
            <w:tcW w:w="4262" w:type="dxa"/>
            <w:tcBorders>
              <w:bottom w:val="single" w:sz="4" w:space="0" w:color="auto"/>
            </w:tcBorders>
          </w:tcPr>
          <w:p w14:paraId="55613602" w14:textId="77777777" w:rsidR="00B3083D" w:rsidRDefault="00B3083D" w:rsidP="00B3083D">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belief and religion</w:t>
            </w:r>
          </w:p>
          <w:p w14:paraId="0D61DAF9" w14:textId="77777777" w:rsidR="00B3083D" w:rsidRDefault="00B3083D" w:rsidP="00B3083D">
            <w:pPr>
              <w:rPr>
                <w:rFonts w:asciiTheme="majorHAnsi" w:hAnsiTheme="majorHAnsi" w:cs="Arial"/>
                <w:sz w:val="18"/>
                <w:szCs w:val="18"/>
              </w:rPr>
            </w:pPr>
            <w:r>
              <w:rPr>
                <w:rFonts w:asciiTheme="majorHAnsi" w:hAnsiTheme="majorHAnsi" w:cs="Arial"/>
                <w:sz w:val="18"/>
                <w:szCs w:val="18"/>
              </w:rPr>
              <w:t>Article 28: Right to education</w:t>
            </w:r>
          </w:p>
          <w:p w14:paraId="7E1A39AD" w14:textId="77777777" w:rsidR="00B3083D" w:rsidRDefault="00B3083D" w:rsidP="00B3083D">
            <w:pPr>
              <w:rPr>
                <w:rFonts w:asciiTheme="majorHAnsi" w:hAnsiTheme="majorHAnsi" w:cs="Arial"/>
                <w:sz w:val="18"/>
                <w:szCs w:val="18"/>
              </w:rPr>
            </w:pPr>
            <w:r>
              <w:rPr>
                <w:rFonts w:asciiTheme="majorHAnsi" w:hAnsiTheme="majorHAnsi" w:cs="Arial"/>
                <w:sz w:val="18"/>
                <w:szCs w:val="18"/>
              </w:rPr>
              <w:t>Article 29: Goals of education</w:t>
            </w:r>
          </w:p>
          <w:p w14:paraId="6D8A5730" w14:textId="4F239D07" w:rsidR="00B3083D" w:rsidRPr="00571715" w:rsidRDefault="00B3083D" w:rsidP="00B3083D">
            <w:pPr>
              <w:rPr>
                <w:rFonts w:asciiTheme="majorHAnsi" w:hAnsiTheme="majorHAnsi" w:cs="Arial"/>
                <w:sz w:val="18"/>
                <w:szCs w:val="18"/>
              </w:rPr>
            </w:pPr>
            <w:r>
              <w:rPr>
                <w:rFonts w:asciiTheme="majorHAnsi" w:hAnsiTheme="majorHAnsi" w:cs="Arial"/>
                <w:sz w:val="18"/>
                <w:szCs w:val="18"/>
              </w:rPr>
              <w:t>Article 31: Right to leisure, play and culture</w:t>
            </w:r>
          </w:p>
        </w:tc>
        <w:tc>
          <w:tcPr>
            <w:tcW w:w="4263" w:type="dxa"/>
          </w:tcPr>
          <w:p w14:paraId="5E0ACB38" w14:textId="77777777" w:rsidR="00B3083D" w:rsidRDefault="00B3083D" w:rsidP="00B3083D">
            <w:pPr>
              <w:rPr>
                <w:rFonts w:asciiTheme="majorHAnsi" w:hAnsiTheme="majorHAnsi" w:cs="Arial"/>
                <w:sz w:val="18"/>
                <w:szCs w:val="18"/>
              </w:rPr>
            </w:pPr>
            <w:r>
              <w:rPr>
                <w:rFonts w:asciiTheme="majorHAnsi" w:hAnsiTheme="majorHAnsi" w:cs="Arial"/>
                <w:sz w:val="18"/>
                <w:szCs w:val="18"/>
              </w:rPr>
              <w:t>Article 28: Right to education</w:t>
            </w:r>
          </w:p>
          <w:p w14:paraId="5F231502" w14:textId="77777777" w:rsidR="00B3083D" w:rsidRDefault="00B3083D" w:rsidP="00B3083D">
            <w:pPr>
              <w:rPr>
                <w:rFonts w:asciiTheme="majorHAnsi" w:hAnsiTheme="majorHAnsi" w:cs="Arial"/>
                <w:sz w:val="18"/>
                <w:szCs w:val="18"/>
              </w:rPr>
            </w:pPr>
            <w:r>
              <w:rPr>
                <w:rFonts w:asciiTheme="majorHAnsi" w:hAnsiTheme="majorHAnsi" w:cs="Arial"/>
                <w:sz w:val="18"/>
                <w:szCs w:val="18"/>
              </w:rPr>
              <w:t>Article 29: Goals of education</w:t>
            </w:r>
          </w:p>
          <w:p w14:paraId="6F3FCA8A" w14:textId="5FE9DC9E" w:rsidR="00B3083D" w:rsidRPr="00571715" w:rsidRDefault="00B3083D" w:rsidP="00B3083D">
            <w:pPr>
              <w:rPr>
                <w:rFonts w:asciiTheme="majorHAnsi" w:hAnsiTheme="majorHAnsi" w:cs="Arial"/>
                <w:sz w:val="18"/>
                <w:szCs w:val="18"/>
              </w:rPr>
            </w:pPr>
            <w:r>
              <w:rPr>
                <w:rFonts w:asciiTheme="majorHAnsi" w:hAnsiTheme="majorHAnsi" w:cs="Arial"/>
                <w:sz w:val="18"/>
                <w:szCs w:val="18"/>
              </w:rPr>
              <w:t>Article 31: Right to leisure, play and culture</w:t>
            </w:r>
          </w:p>
        </w:tc>
      </w:tr>
      <w:bookmarkEnd w:id="0"/>
      <w:tr w:rsidR="00B3083D" w:rsidRPr="007B62A8" w14:paraId="47C9B9F0" w14:textId="77777777" w:rsidTr="007B62A8">
        <w:trPr>
          <w:trHeight w:val="70"/>
          <w:jc w:val="center"/>
        </w:trPr>
        <w:tc>
          <w:tcPr>
            <w:tcW w:w="1822" w:type="dxa"/>
            <w:shd w:val="clear" w:color="auto" w:fill="F2F2F2" w:themeFill="background1" w:themeFillShade="F2"/>
          </w:tcPr>
          <w:p w14:paraId="0B507E90" w14:textId="77777777" w:rsidR="00B3083D" w:rsidRPr="007B62A8" w:rsidRDefault="00B3083D" w:rsidP="00B3083D">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B3083D" w:rsidRPr="007B62A8" w:rsidRDefault="00B3083D" w:rsidP="00B3083D">
            <w:pPr>
              <w:rPr>
                <w:rFonts w:asciiTheme="majorHAnsi" w:hAnsiTheme="majorHAnsi" w:cs="Arial"/>
                <w:b/>
                <w:sz w:val="21"/>
                <w:szCs w:val="21"/>
              </w:rPr>
            </w:pPr>
          </w:p>
        </w:tc>
        <w:tc>
          <w:tcPr>
            <w:tcW w:w="4262" w:type="dxa"/>
          </w:tcPr>
          <w:p w14:paraId="27E00534" w14:textId="77777777" w:rsidR="00B3083D" w:rsidRDefault="00B3083D" w:rsidP="00B3083D">
            <w:pPr>
              <w:rPr>
                <w:rFonts w:asciiTheme="majorHAnsi" w:hAnsiTheme="majorHAnsi" w:cs="Arial"/>
                <w:sz w:val="21"/>
                <w:szCs w:val="21"/>
              </w:rPr>
            </w:pPr>
            <w:r>
              <w:rPr>
                <w:rFonts w:asciiTheme="majorHAnsi" w:hAnsiTheme="majorHAnsi" w:cs="Arial"/>
                <w:sz w:val="21"/>
                <w:szCs w:val="21"/>
              </w:rPr>
              <w:t xml:space="preserve">Science – water cycle </w:t>
            </w:r>
          </w:p>
          <w:p w14:paraId="5D8D19A0" w14:textId="7552658E" w:rsidR="00B3083D" w:rsidRPr="007B62A8" w:rsidRDefault="00B3083D" w:rsidP="00B3083D">
            <w:pPr>
              <w:rPr>
                <w:rFonts w:asciiTheme="majorHAnsi" w:hAnsiTheme="majorHAnsi" w:cs="Arial"/>
                <w:sz w:val="21"/>
                <w:szCs w:val="21"/>
              </w:rPr>
            </w:pPr>
            <w:r>
              <w:rPr>
                <w:rFonts w:asciiTheme="majorHAnsi" w:hAnsiTheme="majorHAnsi" w:cs="Arial"/>
                <w:sz w:val="21"/>
                <w:szCs w:val="21"/>
              </w:rPr>
              <w:t>Maths – calculations to work out rates of erosion, long profile of a river</w:t>
            </w:r>
            <w:r>
              <w:rPr>
                <w:rFonts w:asciiTheme="majorHAnsi" w:hAnsiTheme="majorHAnsi" w:cs="Arial"/>
                <w:sz w:val="21"/>
                <w:szCs w:val="21"/>
              </w:rPr>
              <w:t xml:space="preserve">. </w:t>
            </w:r>
          </w:p>
        </w:tc>
        <w:tc>
          <w:tcPr>
            <w:tcW w:w="4262" w:type="dxa"/>
            <w:tcBorders>
              <w:bottom w:val="single" w:sz="4" w:space="0" w:color="auto"/>
            </w:tcBorders>
          </w:tcPr>
          <w:p w14:paraId="29FBDB8B" w14:textId="4A2EAB78" w:rsidR="00B3083D" w:rsidRDefault="00B3083D" w:rsidP="00B3083D">
            <w:pPr>
              <w:rPr>
                <w:rFonts w:asciiTheme="majorHAnsi" w:hAnsiTheme="majorHAnsi" w:cs="Arial"/>
                <w:sz w:val="21"/>
                <w:szCs w:val="21"/>
              </w:rPr>
            </w:pPr>
            <w:r>
              <w:rPr>
                <w:rFonts w:asciiTheme="majorHAnsi" w:hAnsiTheme="majorHAnsi" w:cs="Arial"/>
                <w:sz w:val="21"/>
                <w:szCs w:val="21"/>
              </w:rPr>
              <w:t>Maths – calculating development through indicators e.g. Human Development Index, graph work to show populations (Demographic Transition Model)</w:t>
            </w:r>
            <w:r>
              <w:rPr>
                <w:rFonts w:asciiTheme="majorHAnsi" w:hAnsiTheme="majorHAnsi" w:cs="Arial"/>
                <w:sz w:val="21"/>
                <w:szCs w:val="21"/>
              </w:rPr>
              <w:t>.</w:t>
            </w:r>
          </w:p>
          <w:p w14:paraId="3E223B03" w14:textId="7B74EA9D" w:rsidR="00B3083D" w:rsidRDefault="00B3083D" w:rsidP="00B3083D">
            <w:pPr>
              <w:rPr>
                <w:rFonts w:asciiTheme="majorHAnsi" w:hAnsiTheme="majorHAnsi" w:cs="Arial"/>
                <w:sz w:val="21"/>
                <w:szCs w:val="21"/>
              </w:rPr>
            </w:pPr>
            <w:r>
              <w:rPr>
                <w:rFonts w:asciiTheme="majorHAnsi" w:hAnsiTheme="majorHAnsi" w:cs="Arial"/>
                <w:sz w:val="21"/>
                <w:szCs w:val="21"/>
              </w:rPr>
              <w:t>History – historical context of global development and links to the British industrial revolution</w:t>
            </w:r>
            <w:r>
              <w:rPr>
                <w:rFonts w:asciiTheme="majorHAnsi" w:hAnsiTheme="majorHAnsi" w:cs="Arial"/>
                <w:sz w:val="21"/>
                <w:szCs w:val="21"/>
              </w:rPr>
              <w:t>.</w:t>
            </w:r>
          </w:p>
          <w:p w14:paraId="091CE692" w14:textId="4F5988F0" w:rsidR="00B3083D" w:rsidRPr="007B62A8" w:rsidRDefault="00B3083D" w:rsidP="00B3083D">
            <w:pPr>
              <w:rPr>
                <w:rFonts w:asciiTheme="majorHAnsi" w:hAnsiTheme="majorHAnsi" w:cs="Arial"/>
                <w:sz w:val="21"/>
                <w:szCs w:val="21"/>
              </w:rPr>
            </w:pPr>
            <w:r>
              <w:rPr>
                <w:rFonts w:asciiTheme="majorHAnsi" w:hAnsiTheme="majorHAnsi" w:cs="Arial"/>
                <w:sz w:val="21"/>
                <w:szCs w:val="21"/>
              </w:rPr>
              <w:t>English – engagement in news articles and topical current issues</w:t>
            </w:r>
            <w:r>
              <w:rPr>
                <w:rFonts w:asciiTheme="majorHAnsi" w:hAnsiTheme="majorHAnsi" w:cs="Arial"/>
                <w:sz w:val="21"/>
                <w:szCs w:val="21"/>
              </w:rPr>
              <w:t>.</w:t>
            </w:r>
          </w:p>
        </w:tc>
        <w:tc>
          <w:tcPr>
            <w:tcW w:w="4263" w:type="dxa"/>
          </w:tcPr>
          <w:p w14:paraId="5B2EF557" w14:textId="2DFEFEEB" w:rsidR="00B3083D" w:rsidRDefault="00B3083D" w:rsidP="00B3083D">
            <w:pPr>
              <w:rPr>
                <w:rFonts w:asciiTheme="majorHAnsi" w:hAnsiTheme="majorHAnsi" w:cs="Arial"/>
                <w:sz w:val="21"/>
                <w:szCs w:val="21"/>
              </w:rPr>
            </w:pPr>
            <w:r>
              <w:rPr>
                <w:rFonts w:asciiTheme="majorHAnsi" w:hAnsiTheme="majorHAnsi" w:cs="Arial"/>
                <w:sz w:val="21"/>
                <w:szCs w:val="21"/>
              </w:rPr>
              <w:t>History – historical context of global development and links to the British industrial revolution</w:t>
            </w:r>
            <w:r>
              <w:rPr>
                <w:rFonts w:asciiTheme="majorHAnsi" w:hAnsiTheme="majorHAnsi" w:cs="Arial"/>
                <w:sz w:val="21"/>
                <w:szCs w:val="21"/>
              </w:rPr>
              <w:t xml:space="preserve">. Impact of colonialisation on the current world. </w:t>
            </w:r>
          </w:p>
          <w:p w14:paraId="3001954F" w14:textId="33870244" w:rsidR="00B3083D" w:rsidRPr="007B62A8" w:rsidRDefault="00B3083D" w:rsidP="00B3083D">
            <w:pPr>
              <w:rPr>
                <w:rFonts w:asciiTheme="majorHAnsi" w:hAnsiTheme="majorHAnsi" w:cs="Arial"/>
                <w:sz w:val="21"/>
                <w:szCs w:val="21"/>
              </w:rPr>
            </w:pPr>
            <w:r>
              <w:rPr>
                <w:rFonts w:asciiTheme="majorHAnsi" w:hAnsiTheme="majorHAnsi" w:cs="Arial"/>
                <w:sz w:val="21"/>
                <w:szCs w:val="21"/>
              </w:rPr>
              <w:t>Maths – graph work through looking at industrial structure of Nigeria past and present</w:t>
            </w:r>
          </w:p>
        </w:tc>
      </w:tr>
      <w:tr w:rsidR="00B3083D" w:rsidRPr="007B62A8" w14:paraId="11C16471" w14:textId="77777777" w:rsidTr="007B62A8">
        <w:trPr>
          <w:trHeight w:val="70"/>
          <w:jc w:val="center"/>
        </w:trPr>
        <w:tc>
          <w:tcPr>
            <w:tcW w:w="1822" w:type="dxa"/>
            <w:shd w:val="clear" w:color="auto" w:fill="F2F2F2" w:themeFill="background1" w:themeFillShade="F2"/>
          </w:tcPr>
          <w:p w14:paraId="20EEF58B" w14:textId="1F76BBF7" w:rsidR="00B3083D" w:rsidRPr="007B62A8" w:rsidRDefault="00B3083D" w:rsidP="00B3083D">
            <w:pPr>
              <w:rPr>
                <w:rFonts w:asciiTheme="majorHAnsi" w:hAnsiTheme="majorHAnsi" w:cs="Arial"/>
                <w:b/>
                <w:sz w:val="21"/>
                <w:szCs w:val="21"/>
              </w:rPr>
            </w:pPr>
            <w:r w:rsidRPr="007B62A8">
              <w:rPr>
                <w:rFonts w:asciiTheme="majorHAnsi" w:hAnsiTheme="majorHAnsi" w:cs="Arial"/>
                <w:b/>
                <w:sz w:val="21"/>
                <w:szCs w:val="21"/>
              </w:rPr>
              <w:t xml:space="preserve">Literacy   Programme </w:t>
            </w:r>
          </w:p>
        </w:tc>
        <w:tc>
          <w:tcPr>
            <w:tcW w:w="4262" w:type="dxa"/>
            <w:tcBorders>
              <w:right w:val="nil"/>
            </w:tcBorders>
          </w:tcPr>
          <w:p w14:paraId="7A57FAD2" w14:textId="77777777" w:rsidR="00B3083D" w:rsidRDefault="00B3083D" w:rsidP="00B3083D">
            <w:pPr>
              <w:pStyle w:val="ListParagraph"/>
              <w:numPr>
                <w:ilvl w:val="0"/>
                <w:numId w:val="13"/>
              </w:numPr>
              <w:rPr>
                <w:rFonts w:asciiTheme="majorHAnsi" w:hAnsiTheme="majorHAnsi" w:cs="Arial"/>
                <w:sz w:val="21"/>
                <w:szCs w:val="21"/>
              </w:rPr>
            </w:pPr>
            <w:r>
              <w:rPr>
                <w:rFonts w:asciiTheme="majorHAnsi" w:hAnsiTheme="majorHAnsi" w:cs="Arial"/>
                <w:sz w:val="21"/>
                <w:szCs w:val="21"/>
              </w:rPr>
              <w:t xml:space="preserve">Use of news paper articles </w:t>
            </w:r>
          </w:p>
          <w:p w14:paraId="07DE2CF4" w14:textId="20459FC7" w:rsidR="00B3083D" w:rsidRPr="00343C48" w:rsidRDefault="00B3083D" w:rsidP="00B3083D">
            <w:pPr>
              <w:pStyle w:val="ListParagraph"/>
              <w:numPr>
                <w:ilvl w:val="0"/>
                <w:numId w:val="13"/>
              </w:numPr>
              <w:rPr>
                <w:rFonts w:asciiTheme="majorHAnsi" w:hAnsiTheme="majorHAnsi" w:cs="Arial"/>
                <w:sz w:val="21"/>
                <w:szCs w:val="21"/>
              </w:rPr>
            </w:pPr>
            <w:r>
              <w:rPr>
                <w:rFonts w:asciiTheme="majorHAnsi" w:hAnsiTheme="majorHAnsi" w:cs="Arial"/>
                <w:sz w:val="21"/>
                <w:szCs w:val="21"/>
              </w:rPr>
              <w:t xml:space="preserve">Blogs </w:t>
            </w:r>
          </w:p>
        </w:tc>
        <w:tc>
          <w:tcPr>
            <w:tcW w:w="4262" w:type="dxa"/>
            <w:tcBorders>
              <w:left w:val="nil"/>
              <w:right w:val="nil"/>
            </w:tcBorders>
          </w:tcPr>
          <w:p w14:paraId="29D44F75" w14:textId="537EA181" w:rsidR="00B3083D" w:rsidRPr="00D5625E" w:rsidRDefault="00B3083D" w:rsidP="00B3083D">
            <w:pPr>
              <w:pStyle w:val="ListParagraph"/>
              <w:numPr>
                <w:ilvl w:val="0"/>
                <w:numId w:val="12"/>
              </w:numPr>
              <w:rPr>
                <w:rFonts w:asciiTheme="majorHAnsi" w:hAnsiTheme="majorHAnsi" w:cs="Arial"/>
                <w:sz w:val="21"/>
                <w:szCs w:val="21"/>
              </w:rPr>
            </w:pPr>
            <w:r>
              <w:rPr>
                <w:rFonts w:asciiTheme="majorHAnsi" w:hAnsiTheme="majorHAnsi" w:cs="Arial"/>
                <w:sz w:val="21"/>
                <w:szCs w:val="21"/>
              </w:rPr>
              <w:t>Use of news paper articles and coverage of global natural disasters</w:t>
            </w:r>
          </w:p>
        </w:tc>
        <w:tc>
          <w:tcPr>
            <w:tcW w:w="4263" w:type="dxa"/>
            <w:tcBorders>
              <w:left w:val="nil"/>
            </w:tcBorders>
          </w:tcPr>
          <w:p w14:paraId="5C06F3BC" w14:textId="504582EC" w:rsidR="00B3083D" w:rsidRPr="007B62A8" w:rsidRDefault="00B3083D" w:rsidP="00B3083D">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Reading of flood management schemes and documents written by local governments </w:t>
            </w:r>
          </w:p>
        </w:tc>
      </w:tr>
      <w:tr w:rsidR="00B3083D" w:rsidRPr="007B62A8" w14:paraId="59CB3D72" w14:textId="77777777" w:rsidTr="00B56D8D">
        <w:trPr>
          <w:trHeight w:val="70"/>
          <w:jc w:val="center"/>
        </w:trPr>
        <w:tc>
          <w:tcPr>
            <w:tcW w:w="1822" w:type="dxa"/>
            <w:shd w:val="clear" w:color="auto" w:fill="F2F2F2" w:themeFill="background1" w:themeFillShade="F2"/>
          </w:tcPr>
          <w:p w14:paraId="6E10027D" w14:textId="7C4C7DC1" w:rsidR="00B3083D" w:rsidRPr="007B62A8" w:rsidRDefault="00B3083D" w:rsidP="00B3083D">
            <w:pPr>
              <w:rPr>
                <w:rFonts w:asciiTheme="majorHAnsi" w:hAnsiTheme="majorHAnsi" w:cs="Arial"/>
                <w:b/>
                <w:sz w:val="21"/>
                <w:szCs w:val="21"/>
              </w:rPr>
            </w:pPr>
            <w:r>
              <w:rPr>
                <w:rFonts w:asciiTheme="majorHAnsi" w:hAnsiTheme="majorHAnsi" w:cs="Arial"/>
                <w:b/>
                <w:sz w:val="21"/>
                <w:szCs w:val="21"/>
              </w:rPr>
              <w:t>Useful websites</w:t>
            </w:r>
          </w:p>
        </w:tc>
        <w:tc>
          <w:tcPr>
            <w:tcW w:w="12787" w:type="dxa"/>
            <w:gridSpan w:val="3"/>
            <w:tcBorders>
              <w:bottom w:val="single" w:sz="4" w:space="0" w:color="auto"/>
            </w:tcBorders>
            <w:vAlign w:val="center"/>
          </w:tcPr>
          <w:p w14:paraId="68FB1273" w14:textId="656169CC" w:rsidR="00B3083D" w:rsidRDefault="00B3083D" w:rsidP="00B3083D">
            <w:hyperlink r:id="rId7" w:history="1">
              <w:r>
                <w:rPr>
                  <w:rStyle w:val="Hyperlink"/>
                </w:rPr>
                <w:t>https://www.teachitgeography.co.uk</w:t>
              </w:r>
            </w:hyperlink>
            <w:r>
              <w:t xml:space="preserve"> – useful revision and notes</w:t>
            </w:r>
          </w:p>
          <w:p w14:paraId="7652992D" w14:textId="423BA648" w:rsidR="00B3083D" w:rsidRPr="00B3083D" w:rsidRDefault="00B3083D" w:rsidP="00B3083D">
            <w:hyperlink r:id="rId8" w:history="1">
              <w:r>
                <w:rPr>
                  <w:rStyle w:val="Hyperlink"/>
                </w:rPr>
                <w:t>https://www.bbc.co.uk/bitesize/examspecs/zy3ptyc</w:t>
              </w:r>
            </w:hyperlink>
            <w:r>
              <w:t xml:space="preserve"> - specifically tailored revision to the AQA exam board</w:t>
            </w:r>
          </w:p>
        </w:tc>
      </w:tr>
      <w:tr w:rsidR="00B3083D" w:rsidRPr="007B62A8" w14:paraId="484C6543" w14:textId="77777777" w:rsidTr="006B29CE">
        <w:trPr>
          <w:trHeight w:val="70"/>
          <w:jc w:val="center"/>
        </w:trPr>
        <w:tc>
          <w:tcPr>
            <w:tcW w:w="1822" w:type="dxa"/>
            <w:shd w:val="clear" w:color="auto" w:fill="F2F2F2" w:themeFill="background1" w:themeFillShade="F2"/>
          </w:tcPr>
          <w:p w14:paraId="04B2DCC5" w14:textId="40D4AE4E" w:rsidR="00B3083D" w:rsidRPr="007B62A8" w:rsidRDefault="00B3083D" w:rsidP="00B3083D">
            <w:pPr>
              <w:rPr>
                <w:rFonts w:asciiTheme="majorHAnsi" w:hAnsiTheme="majorHAnsi" w:cs="Arial"/>
                <w:b/>
                <w:sz w:val="21"/>
                <w:szCs w:val="21"/>
              </w:rPr>
            </w:pPr>
            <w:r w:rsidRPr="007B62A8">
              <w:rPr>
                <w:rFonts w:asciiTheme="majorHAnsi" w:hAnsiTheme="majorHAnsi" w:cs="Arial"/>
                <w:b/>
                <w:sz w:val="21"/>
                <w:szCs w:val="21"/>
              </w:rPr>
              <w:t>Wider Reading</w:t>
            </w:r>
          </w:p>
        </w:tc>
        <w:tc>
          <w:tcPr>
            <w:tcW w:w="12787" w:type="dxa"/>
            <w:gridSpan w:val="3"/>
          </w:tcPr>
          <w:p w14:paraId="0A43420D" w14:textId="77777777" w:rsidR="00B3083D" w:rsidRPr="00B3083D" w:rsidRDefault="00B3083D" w:rsidP="00B3083D">
            <w:pPr>
              <w:pStyle w:val="ListParagraph"/>
              <w:numPr>
                <w:ilvl w:val="0"/>
                <w:numId w:val="12"/>
              </w:numPr>
              <w:rPr>
                <w:rStyle w:val="Hyperlink"/>
                <w:rFonts w:asciiTheme="majorHAnsi" w:hAnsiTheme="majorHAnsi" w:cstheme="majorHAnsi"/>
                <w:color w:val="000000" w:themeColor="text1"/>
                <w:sz w:val="20"/>
                <w:szCs w:val="20"/>
                <w:u w:val="none"/>
              </w:rPr>
            </w:pPr>
            <w:r w:rsidRPr="00B3083D">
              <w:rPr>
                <w:rStyle w:val="Hyperlink"/>
                <w:rFonts w:asciiTheme="majorHAnsi" w:hAnsiTheme="majorHAnsi" w:cstheme="majorHAnsi"/>
                <w:color w:val="000000" w:themeColor="text1"/>
                <w:sz w:val="20"/>
                <w:szCs w:val="20"/>
                <w:u w:val="none"/>
              </w:rPr>
              <w:t xml:space="preserve">Geography 9-1 revision guide </w:t>
            </w:r>
          </w:p>
          <w:p w14:paraId="51499735" w14:textId="77777777" w:rsidR="00B3083D" w:rsidRPr="00B3083D" w:rsidRDefault="00B3083D" w:rsidP="00B3083D">
            <w:pPr>
              <w:pStyle w:val="ListParagraph"/>
              <w:numPr>
                <w:ilvl w:val="0"/>
                <w:numId w:val="12"/>
              </w:numPr>
              <w:rPr>
                <w:rFonts w:asciiTheme="majorHAnsi" w:hAnsiTheme="majorHAnsi" w:cstheme="majorHAnsi"/>
                <w:color w:val="000000" w:themeColor="text1"/>
                <w:sz w:val="20"/>
                <w:szCs w:val="20"/>
              </w:rPr>
            </w:pPr>
            <w:r w:rsidRPr="00B3083D">
              <w:rPr>
                <w:sz w:val="20"/>
                <w:szCs w:val="20"/>
              </w:rPr>
              <w:t>New Grade 9-1 GCSE Geography AQA Revision Guide By CGP</w:t>
            </w:r>
          </w:p>
          <w:p w14:paraId="0F3AA5B9" w14:textId="77777777" w:rsidR="00B3083D" w:rsidRPr="00B3083D" w:rsidRDefault="00B3083D" w:rsidP="00B3083D">
            <w:pPr>
              <w:pStyle w:val="ListParagraph"/>
              <w:numPr>
                <w:ilvl w:val="0"/>
                <w:numId w:val="12"/>
              </w:numPr>
              <w:rPr>
                <w:rFonts w:asciiTheme="majorHAnsi" w:hAnsiTheme="majorHAnsi" w:cstheme="majorHAnsi"/>
                <w:color w:val="000000" w:themeColor="text1"/>
                <w:sz w:val="20"/>
                <w:szCs w:val="20"/>
              </w:rPr>
            </w:pPr>
            <w:r w:rsidRPr="00B3083D">
              <w:rPr>
                <w:sz w:val="20"/>
                <w:szCs w:val="20"/>
              </w:rPr>
              <w:t>New Grade 9-1 GCSE Geography AQA Complete Revision &amp; Practice</w:t>
            </w:r>
          </w:p>
          <w:p w14:paraId="7EB030C8" w14:textId="57F45909" w:rsidR="00B3083D" w:rsidRPr="00B3083D" w:rsidRDefault="00B3083D" w:rsidP="00B3083D">
            <w:pPr>
              <w:pStyle w:val="ListParagraph"/>
              <w:numPr>
                <w:ilvl w:val="0"/>
                <w:numId w:val="12"/>
              </w:numPr>
              <w:rPr>
                <w:rFonts w:asciiTheme="majorHAnsi" w:hAnsiTheme="majorHAnsi" w:cstheme="majorHAnsi"/>
                <w:sz w:val="21"/>
                <w:szCs w:val="21"/>
              </w:rPr>
            </w:pPr>
            <w:r w:rsidRPr="00B3083D">
              <w:rPr>
                <w:sz w:val="20"/>
                <w:szCs w:val="20"/>
              </w:rPr>
              <w:t>GCSE Geography for AQA Student Book = by Rebecca Kitchen, David Payne</w:t>
            </w:r>
          </w:p>
        </w:tc>
      </w:tr>
      <w:tr w:rsidR="00B3083D" w:rsidRPr="007B62A8" w14:paraId="06FB5A77" w14:textId="77777777" w:rsidTr="007B62A8">
        <w:trPr>
          <w:trHeight w:val="70"/>
          <w:jc w:val="center"/>
        </w:trPr>
        <w:tc>
          <w:tcPr>
            <w:tcW w:w="1822" w:type="dxa"/>
            <w:shd w:val="clear" w:color="auto" w:fill="F2F2F2" w:themeFill="background1" w:themeFillShade="F2"/>
          </w:tcPr>
          <w:p w14:paraId="4337012B" w14:textId="77777777" w:rsidR="00B3083D" w:rsidRPr="007B62A8" w:rsidRDefault="00B3083D" w:rsidP="00B3083D">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61F0884B" w14:textId="77777777" w:rsidR="00B3083D" w:rsidRPr="00B3083D" w:rsidRDefault="00B3083D" w:rsidP="00B3083D">
            <w:pPr>
              <w:pStyle w:val="ListParagraph"/>
              <w:numPr>
                <w:ilvl w:val="0"/>
                <w:numId w:val="12"/>
              </w:numPr>
              <w:rPr>
                <w:rFonts w:asciiTheme="majorHAnsi" w:hAnsiTheme="majorHAnsi" w:cstheme="majorHAnsi"/>
                <w:sz w:val="20"/>
                <w:szCs w:val="20"/>
              </w:rPr>
            </w:pPr>
            <w:r w:rsidRPr="00B3083D">
              <w:rPr>
                <w:rFonts w:asciiTheme="majorHAnsi" w:hAnsiTheme="majorHAnsi" w:cstheme="majorHAnsi"/>
                <w:sz w:val="20"/>
                <w:szCs w:val="20"/>
              </w:rPr>
              <w:t>Practice exam questions</w:t>
            </w:r>
          </w:p>
          <w:p w14:paraId="711AF9F7" w14:textId="77777777" w:rsidR="00B3083D" w:rsidRPr="00B3083D" w:rsidRDefault="00B3083D" w:rsidP="00B3083D">
            <w:pPr>
              <w:pStyle w:val="ListParagraph"/>
              <w:numPr>
                <w:ilvl w:val="0"/>
                <w:numId w:val="12"/>
              </w:numPr>
              <w:rPr>
                <w:rFonts w:asciiTheme="majorHAnsi" w:hAnsiTheme="majorHAnsi" w:cstheme="majorHAnsi"/>
                <w:sz w:val="20"/>
                <w:szCs w:val="20"/>
              </w:rPr>
            </w:pPr>
            <w:r w:rsidRPr="00B3083D">
              <w:rPr>
                <w:rFonts w:asciiTheme="majorHAnsi" w:hAnsiTheme="majorHAnsi" w:cstheme="majorHAnsi"/>
                <w:sz w:val="20"/>
                <w:szCs w:val="20"/>
              </w:rPr>
              <w:t xml:space="preserve">Thinking maps </w:t>
            </w:r>
          </w:p>
          <w:p w14:paraId="00AD4BDC" w14:textId="77777777" w:rsidR="00B3083D" w:rsidRPr="00B3083D" w:rsidRDefault="00B3083D" w:rsidP="00B3083D">
            <w:pPr>
              <w:pStyle w:val="ListParagraph"/>
              <w:numPr>
                <w:ilvl w:val="0"/>
                <w:numId w:val="12"/>
              </w:numPr>
              <w:rPr>
                <w:rFonts w:asciiTheme="majorHAnsi" w:hAnsiTheme="majorHAnsi" w:cstheme="majorHAnsi"/>
                <w:sz w:val="20"/>
                <w:szCs w:val="20"/>
              </w:rPr>
            </w:pPr>
            <w:r w:rsidRPr="00B3083D">
              <w:rPr>
                <w:rFonts w:asciiTheme="majorHAnsi" w:hAnsiTheme="majorHAnsi" w:cstheme="majorHAnsi"/>
                <w:sz w:val="20"/>
                <w:szCs w:val="20"/>
              </w:rPr>
              <w:t xml:space="preserve">Revision clocks </w:t>
            </w:r>
          </w:p>
          <w:p w14:paraId="4447C455" w14:textId="77777777" w:rsidR="00B3083D" w:rsidRPr="00B3083D" w:rsidRDefault="00B3083D" w:rsidP="00B3083D">
            <w:pPr>
              <w:pStyle w:val="ListParagraph"/>
              <w:numPr>
                <w:ilvl w:val="0"/>
                <w:numId w:val="12"/>
              </w:numPr>
              <w:rPr>
                <w:rFonts w:asciiTheme="majorHAnsi" w:hAnsiTheme="majorHAnsi" w:cstheme="majorHAnsi"/>
                <w:sz w:val="20"/>
                <w:szCs w:val="20"/>
              </w:rPr>
            </w:pPr>
            <w:r w:rsidRPr="00B3083D">
              <w:rPr>
                <w:rFonts w:asciiTheme="majorHAnsi" w:hAnsiTheme="majorHAnsi" w:cstheme="majorHAnsi"/>
                <w:sz w:val="20"/>
                <w:szCs w:val="20"/>
              </w:rPr>
              <w:t>Flash cards</w:t>
            </w:r>
          </w:p>
          <w:p w14:paraId="3034985A" w14:textId="7BD3C8F6" w:rsidR="00B3083D" w:rsidRPr="00B3083D" w:rsidRDefault="00B3083D" w:rsidP="00B3083D">
            <w:pPr>
              <w:pStyle w:val="ListParagraph"/>
              <w:numPr>
                <w:ilvl w:val="0"/>
                <w:numId w:val="12"/>
              </w:numPr>
              <w:rPr>
                <w:rFonts w:asciiTheme="majorHAnsi" w:hAnsiTheme="majorHAnsi" w:cstheme="majorHAnsi"/>
                <w:sz w:val="20"/>
                <w:szCs w:val="20"/>
              </w:rPr>
            </w:pPr>
            <w:r w:rsidRPr="00B3083D">
              <w:rPr>
                <w:rFonts w:asciiTheme="majorHAnsi" w:hAnsiTheme="majorHAnsi" w:cstheme="majorHAnsi"/>
                <w:sz w:val="20"/>
                <w:szCs w:val="20"/>
              </w:rPr>
              <w:t xml:space="preserve">Knowledge organiser booklets </w:t>
            </w:r>
          </w:p>
        </w:tc>
        <w:tc>
          <w:tcPr>
            <w:tcW w:w="4262" w:type="dxa"/>
          </w:tcPr>
          <w:p w14:paraId="475678C5" w14:textId="77777777" w:rsidR="00B3083D" w:rsidRPr="00B3083D" w:rsidRDefault="00B3083D" w:rsidP="00B3083D">
            <w:pPr>
              <w:pStyle w:val="ListParagraph"/>
              <w:numPr>
                <w:ilvl w:val="0"/>
                <w:numId w:val="12"/>
              </w:numPr>
              <w:rPr>
                <w:rFonts w:asciiTheme="majorHAnsi" w:hAnsiTheme="majorHAnsi" w:cstheme="majorHAnsi"/>
                <w:sz w:val="20"/>
                <w:szCs w:val="20"/>
              </w:rPr>
            </w:pPr>
            <w:r w:rsidRPr="00B3083D">
              <w:rPr>
                <w:rFonts w:asciiTheme="majorHAnsi" w:hAnsiTheme="majorHAnsi" w:cstheme="majorHAnsi"/>
                <w:sz w:val="20"/>
                <w:szCs w:val="20"/>
              </w:rPr>
              <w:t>Practice exam questions</w:t>
            </w:r>
          </w:p>
          <w:p w14:paraId="5B640929" w14:textId="77777777" w:rsidR="00B3083D" w:rsidRPr="00B3083D" w:rsidRDefault="00B3083D" w:rsidP="00B3083D">
            <w:pPr>
              <w:pStyle w:val="ListParagraph"/>
              <w:numPr>
                <w:ilvl w:val="0"/>
                <w:numId w:val="12"/>
              </w:numPr>
              <w:rPr>
                <w:rFonts w:asciiTheme="majorHAnsi" w:hAnsiTheme="majorHAnsi" w:cstheme="majorHAnsi"/>
                <w:sz w:val="20"/>
                <w:szCs w:val="20"/>
              </w:rPr>
            </w:pPr>
            <w:r w:rsidRPr="00B3083D">
              <w:rPr>
                <w:rFonts w:asciiTheme="majorHAnsi" w:hAnsiTheme="majorHAnsi" w:cstheme="majorHAnsi"/>
                <w:sz w:val="20"/>
                <w:szCs w:val="20"/>
              </w:rPr>
              <w:t xml:space="preserve">Thinking maps </w:t>
            </w:r>
          </w:p>
          <w:p w14:paraId="2BC22909" w14:textId="77777777" w:rsidR="00B3083D" w:rsidRPr="00B3083D" w:rsidRDefault="00B3083D" w:rsidP="00B3083D">
            <w:pPr>
              <w:pStyle w:val="ListParagraph"/>
              <w:numPr>
                <w:ilvl w:val="0"/>
                <w:numId w:val="12"/>
              </w:numPr>
              <w:rPr>
                <w:rFonts w:asciiTheme="majorHAnsi" w:hAnsiTheme="majorHAnsi" w:cstheme="majorHAnsi"/>
                <w:bCs/>
                <w:sz w:val="20"/>
                <w:szCs w:val="20"/>
              </w:rPr>
            </w:pPr>
            <w:r w:rsidRPr="00B3083D">
              <w:rPr>
                <w:rFonts w:asciiTheme="majorHAnsi" w:hAnsiTheme="majorHAnsi" w:cstheme="majorHAnsi"/>
                <w:sz w:val="20"/>
                <w:szCs w:val="20"/>
              </w:rPr>
              <w:t>Revision clocks</w:t>
            </w:r>
          </w:p>
          <w:p w14:paraId="7ADDC788" w14:textId="77777777" w:rsidR="00B3083D" w:rsidRPr="00B3083D" w:rsidRDefault="00B3083D" w:rsidP="00B3083D">
            <w:pPr>
              <w:pStyle w:val="ListParagraph"/>
              <w:numPr>
                <w:ilvl w:val="0"/>
                <w:numId w:val="12"/>
              </w:numPr>
              <w:rPr>
                <w:rFonts w:asciiTheme="majorHAnsi" w:hAnsiTheme="majorHAnsi" w:cstheme="majorHAnsi"/>
                <w:bCs/>
                <w:sz w:val="20"/>
                <w:szCs w:val="20"/>
              </w:rPr>
            </w:pPr>
            <w:r w:rsidRPr="00B3083D">
              <w:rPr>
                <w:rFonts w:asciiTheme="majorHAnsi" w:hAnsiTheme="majorHAnsi" w:cstheme="majorHAnsi"/>
                <w:sz w:val="20"/>
                <w:szCs w:val="20"/>
              </w:rPr>
              <w:t xml:space="preserve">Flash cards </w:t>
            </w:r>
          </w:p>
          <w:p w14:paraId="6CC58457" w14:textId="3B40F5A0" w:rsidR="00B3083D" w:rsidRPr="00B3083D" w:rsidRDefault="00B3083D" w:rsidP="00B3083D">
            <w:pPr>
              <w:pStyle w:val="ListParagraph"/>
              <w:numPr>
                <w:ilvl w:val="0"/>
                <w:numId w:val="12"/>
              </w:numPr>
              <w:rPr>
                <w:rFonts w:asciiTheme="majorHAnsi" w:hAnsiTheme="majorHAnsi" w:cstheme="majorHAnsi"/>
                <w:bCs/>
                <w:sz w:val="20"/>
                <w:szCs w:val="20"/>
              </w:rPr>
            </w:pPr>
            <w:r w:rsidRPr="00B3083D">
              <w:rPr>
                <w:rFonts w:asciiTheme="majorHAnsi" w:hAnsiTheme="majorHAnsi" w:cstheme="majorHAnsi"/>
                <w:sz w:val="20"/>
                <w:szCs w:val="20"/>
              </w:rPr>
              <w:t xml:space="preserve">Knowledge organiser booklets </w:t>
            </w:r>
          </w:p>
        </w:tc>
        <w:tc>
          <w:tcPr>
            <w:tcW w:w="4263" w:type="dxa"/>
          </w:tcPr>
          <w:p w14:paraId="245AE93A" w14:textId="77777777" w:rsidR="00B3083D" w:rsidRPr="00B3083D" w:rsidRDefault="00B3083D" w:rsidP="00B3083D">
            <w:pPr>
              <w:pStyle w:val="ListParagraph"/>
              <w:numPr>
                <w:ilvl w:val="0"/>
                <w:numId w:val="12"/>
              </w:numPr>
              <w:spacing w:after="160" w:line="259" w:lineRule="auto"/>
              <w:rPr>
                <w:rFonts w:asciiTheme="majorHAnsi" w:hAnsiTheme="majorHAnsi" w:cstheme="majorHAnsi"/>
                <w:sz w:val="20"/>
                <w:szCs w:val="20"/>
              </w:rPr>
            </w:pPr>
            <w:r w:rsidRPr="00B3083D">
              <w:rPr>
                <w:rFonts w:asciiTheme="majorHAnsi" w:hAnsiTheme="majorHAnsi" w:cstheme="majorHAnsi"/>
                <w:sz w:val="20"/>
                <w:szCs w:val="20"/>
              </w:rPr>
              <w:t>Practice exam questions</w:t>
            </w:r>
          </w:p>
          <w:p w14:paraId="4EB20A85" w14:textId="77777777" w:rsidR="00B3083D" w:rsidRPr="00B3083D" w:rsidRDefault="00B3083D" w:rsidP="00B3083D">
            <w:pPr>
              <w:pStyle w:val="ListParagraph"/>
              <w:numPr>
                <w:ilvl w:val="0"/>
                <w:numId w:val="12"/>
              </w:numPr>
              <w:spacing w:after="160" w:line="259" w:lineRule="auto"/>
              <w:rPr>
                <w:rFonts w:asciiTheme="majorHAnsi" w:hAnsiTheme="majorHAnsi" w:cstheme="majorHAnsi"/>
                <w:sz w:val="20"/>
                <w:szCs w:val="20"/>
              </w:rPr>
            </w:pPr>
            <w:r w:rsidRPr="00B3083D">
              <w:rPr>
                <w:rFonts w:asciiTheme="majorHAnsi" w:hAnsiTheme="majorHAnsi" w:cstheme="majorHAnsi"/>
                <w:sz w:val="20"/>
                <w:szCs w:val="20"/>
              </w:rPr>
              <w:t xml:space="preserve">Thinking maps </w:t>
            </w:r>
          </w:p>
          <w:p w14:paraId="34447F39" w14:textId="77777777" w:rsidR="00B3083D" w:rsidRPr="00B3083D" w:rsidRDefault="00B3083D" w:rsidP="00B3083D">
            <w:pPr>
              <w:pStyle w:val="ListParagraph"/>
              <w:numPr>
                <w:ilvl w:val="0"/>
                <w:numId w:val="12"/>
              </w:numPr>
              <w:rPr>
                <w:rFonts w:asciiTheme="majorHAnsi" w:hAnsiTheme="majorHAnsi" w:cstheme="majorHAnsi"/>
                <w:bCs/>
                <w:sz w:val="20"/>
                <w:szCs w:val="20"/>
              </w:rPr>
            </w:pPr>
            <w:r w:rsidRPr="00B3083D">
              <w:rPr>
                <w:rFonts w:asciiTheme="majorHAnsi" w:hAnsiTheme="majorHAnsi" w:cstheme="majorHAnsi"/>
                <w:sz w:val="20"/>
                <w:szCs w:val="20"/>
              </w:rPr>
              <w:t>Revision clocks</w:t>
            </w:r>
          </w:p>
          <w:p w14:paraId="3E25AB16" w14:textId="77777777" w:rsidR="00B3083D" w:rsidRPr="00B3083D" w:rsidRDefault="00B3083D" w:rsidP="00B3083D">
            <w:pPr>
              <w:pStyle w:val="ListParagraph"/>
              <w:numPr>
                <w:ilvl w:val="0"/>
                <w:numId w:val="12"/>
              </w:numPr>
              <w:rPr>
                <w:rFonts w:asciiTheme="majorHAnsi" w:hAnsiTheme="majorHAnsi" w:cstheme="majorHAnsi"/>
                <w:bCs/>
                <w:sz w:val="20"/>
                <w:szCs w:val="20"/>
              </w:rPr>
            </w:pPr>
            <w:r w:rsidRPr="00B3083D">
              <w:rPr>
                <w:rFonts w:asciiTheme="majorHAnsi" w:hAnsiTheme="majorHAnsi" w:cstheme="majorHAnsi"/>
                <w:sz w:val="20"/>
                <w:szCs w:val="20"/>
              </w:rPr>
              <w:t>Flash cards</w:t>
            </w:r>
          </w:p>
          <w:p w14:paraId="70730107" w14:textId="40E5777C" w:rsidR="00B3083D" w:rsidRPr="00B3083D" w:rsidRDefault="00B3083D" w:rsidP="00B3083D">
            <w:pPr>
              <w:pStyle w:val="ListParagraph"/>
              <w:numPr>
                <w:ilvl w:val="0"/>
                <w:numId w:val="12"/>
              </w:numPr>
              <w:rPr>
                <w:rFonts w:asciiTheme="majorHAnsi" w:hAnsiTheme="majorHAnsi" w:cstheme="majorHAnsi"/>
                <w:bCs/>
                <w:sz w:val="20"/>
                <w:szCs w:val="20"/>
              </w:rPr>
            </w:pPr>
            <w:r w:rsidRPr="00B3083D">
              <w:rPr>
                <w:rFonts w:asciiTheme="majorHAnsi" w:hAnsiTheme="majorHAnsi" w:cstheme="majorHAnsi"/>
                <w:sz w:val="20"/>
                <w:szCs w:val="20"/>
              </w:rPr>
              <w:t xml:space="preserve">Knowledge organiser booklets </w:t>
            </w:r>
          </w:p>
        </w:tc>
      </w:tr>
    </w:tbl>
    <w:p w14:paraId="73CA3083" w14:textId="77777777"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FBD6B" w14:textId="77777777" w:rsidR="00F462E6" w:rsidRDefault="00F462E6" w:rsidP="00FA0EBD">
      <w:pPr>
        <w:spacing w:after="0" w:line="240" w:lineRule="auto"/>
      </w:pPr>
      <w:r>
        <w:separator/>
      </w:r>
    </w:p>
  </w:endnote>
  <w:endnote w:type="continuationSeparator" w:id="0">
    <w:p w14:paraId="19E86D5A" w14:textId="77777777" w:rsidR="00F462E6" w:rsidRDefault="00F462E6" w:rsidP="00FA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F3343" w14:textId="77777777" w:rsidR="00F462E6" w:rsidRDefault="00F462E6" w:rsidP="00FA0EBD">
      <w:pPr>
        <w:spacing w:after="0" w:line="240" w:lineRule="auto"/>
      </w:pPr>
      <w:r>
        <w:separator/>
      </w:r>
    </w:p>
  </w:footnote>
  <w:footnote w:type="continuationSeparator" w:id="0">
    <w:p w14:paraId="57821300" w14:textId="77777777" w:rsidR="00F462E6" w:rsidRDefault="00F462E6" w:rsidP="00FA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677D0F"/>
    <w:multiLevelType w:val="hybridMultilevel"/>
    <w:tmpl w:val="05C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992BE4"/>
    <w:multiLevelType w:val="hybridMultilevel"/>
    <w:tmpl w:val="29CE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E92539"/>
    <w:multiLevelType w:val="hybridMultilevel"/>
    <w:tmpl w:val="7020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0"/>
  </w:num>
  <w:num w:numId="6">
    <w:abstractNumId w:val="3"/>
  </w:num>
  <w:num w:numId="7">
    <w:abstractNumId w:val="13"/>
  </w:num>
  <w:num w:numId="8">
    <w:abstractNumId w:val="6"/>
  </w:num>
  <w:num w:numId="9">
    <w:abstractNumId w:val="4"/>
  </w:num>
  <w:num w:numId="10">
    <w:abstractNumId w:val="11"/>
  </w:num>
  <w:num w:numId="11">
    <w:abstractNumId w:val="9"/>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74FE5"/>
    <w:rsid w:val="00075D4E"/>
    <w:rsid w:val="00091B7C"/>
    <w:rsid w:val="000B51A7"/>
    <w:rsid w:val="000C49A6"/>
    <w:rsid w:val="000F0FE4"/>
    <w:rsid w:val="000F7E95"/>
    <w:rsid w:val="00102035"/>
    <w:rsid w:val="001405E5"/>
    <w:rsid w:val="0014633F"/>
    <w:rsid w:val="00160B3D"/>
    <w:rsid w:val="00187366"/>
    <w:rsid w:val="00193DF1"/>
    <w:rsid w:val="001E2101"/>
    <w:rsid w:val="001F56F7"/>
    <w:rsid w:val="0023248A"/>
    <w:rsid w:val="00270E44"/>
    <w:rsid w:val="002A188E"/>
    <w:rsid w:val="002E6117"/>
    <w:rsid w:val="002F2663"/>
    <w:rsid w:val="00312CF3"/>
    <w:rsid w:val="0032456C"/>
    <w:rsid w:val="00343C48"/>
    <w:rsid w:val="003478B2"/>
    <w:rsid w:val="003543B2"/>
    <w:rsid w:val="00374928"/>
    <w:rsid w:val="0039480E"/>
    <w:rsid w:val="00401933"/>
    <w:rsid w:val="00406357"/>
    <w:rsid w:val="004353B7"/>
    <w:rsid w:val="00450BB5"/>
    <w:rsid w:val="004521BE"/>
    <w:rsid w:val="004575EB"/>
    <w:rsid w:val="00476D79"/>
    <w:rsid w:val="0048237D"/>
    <w:rsid w:val="00487279"/>
    <w:rsid w:val="004A1CF8"/>
    <w:rsid w:val="005332D9"/>
    <w:rsid w:val="00556403"/>
    <w:rsid w:val="00571715"/>
    <w:rsid w:val="00582754"/>
    <w:rsid w:val="005B7D09"/>
    <w:rsid w:val="005E13EB"/>
    <w:rsid w:val="00605EE3"/>
    <w:rsid w:val="0067766B"/>
    <w:rsid w:val="006906BB"/>
    <w:rsid w:val="006B6192"/>
    <w:rsid w:val="006C5708"/>
    <w:rsid w:val="006F0AF7"/>
    <w:rsid w:val="00706031"/>
    <w:rsid w:val="0072046E"/>
    <w:rsid w:val="007211E6"/>
    <w:rsid w:val="00781F85"/>
    <w:rsid w:val="00792EC3"/>
    <w:rsid w:val="007B62A8"/>
    <w:rsid w:val="007C65EF"/>
    <w:rsid w:val="00817C81"/>
    <w:rsid w:val="0082196E"/>
    <w:rsid w:val="008329D6"/>
    <w:rsid w:val="00856C4D"/>
    <w:rsid w:val="00863D99"/>
    <w:rsid w:val="00880E70"/>
    <w:rsid w:val="0089597A"/>
    <w:rsid w:val="008B58D2"/>
    <w:rsid w:val="008C66D7"/>
    <w:rsid w:val="008F0EB7"/>
    <w:rsid w:val="009022D9"/>
    <w:rsid w:val="009261A3"/>
    <w:rsid w:val="009634F1"/>
    <w:rsid w:val="00983EEB"/>
    <w:rsid w:val="009A5C73"/>
    <w:rsid w:val="009A6DAA"/>
    <w:rsid w:val="00A0000A"/>
    <w:rsid w:val="00A13A8D"/>
    <w:rsid w:val="00A150DB"/>
    <w:rsid w:val="00A22944"/>
    <w:rsid w:val="00A35F6F"/>
    <w:rsid w:val="00A619DC"/>
    <w:rsid w:val="00AD2ACB"/>
    <w:rsid w:val="00B01144"/>
    <w:rsid w:val="00B3083D"/>
    <w:rsid w:val="00B51B97"/>
    <w:rsid w:val="00B56D8D"/>
    <w:rsid w:val="00B57CA4"/>
    <w:rsid w:val="00B76F77"/>
    <w:rsid w:val="00B7755E"/>
    <w:rsid w:val="00BC2B3E"/>
    <w:rsid w:val="00BD3DDB"/>
    <w:rsid w:val="00BE1D9F"/>
    <w:rsid w:val="00BE296E"/>
    <w:rsid w:val="00C01BFE"/>
    <w:rsid w:val="00C03E79"/>
    <w:rsid w:val="00C12703"/>
    <w:rsid w:val="00C4707A"/>
    <w:rsid w:val="00C52E52"/>
    <w:rsid w:val="00C8715F"/>
    <w:rsid w:val="00C91963"/>
    <w:rsid w:val="00C93813"/>
    <w:rsid w:val="00C948CA"/>
    <w:rsid w:val="00D03071"/>
    <w:rsid w:val="00D24465"/>
    <w:rsid w:val="00D5625E"/>
    <w:rsid w:val="00D74172"/>
    <w:rsid w:val="00D775F5"/>
    <w:rsid w:val="00D836B5"/>
    <w:rsid w:val="00DA5FC5"/>
    <w:rsid w:val="00DC0527"/>
    <w:rsid w:val="00DE0126"/>
    <w:rsid w:val="00E05036"/>
    <w:rsid w:val="00E1278E"/>
    <w:rsid w:val="00E27DD2"/>
    <w:rsid w:val="00E3124A"/>
    <w:rsid w:val="00E40919"/>
    <w:rsid w:val="00E63CF0"/>
    <w:rsid w:val="00E905FA"/>
    <w:rsid w:val="00EF020F"/>
    <w:rsid w:val="00EF3716"/>
    <w:rsid w:val="00EF664F"/>
    <w:rsid w:val="00F06587"/>
    <w:rsid w:val="00F10FF6"/>
    <w:rsid w:val="00F2577A"/>
    <w:rsid w:val="00F462E6"/>
    <w:rsid w:val="00F708F2"/>
    <w:rsid w:val="00F90E42"/>
    <w:rsid w:val="00FA0EBD"/>
    <w:rsid w:val="00FB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D0FDE"/>
  <w15:docId w15:val="{F34806C9-23B2-44B8-B9CD-CA92698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styleId="UnresolvedMention">
    <w:name w:val="Unresolved Mention"/>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styleId="BalloonText">
    <w:name w:val="Balloon Text"/>
    <w:basedOn w:val="Normal"/>
    <w:link w:val="BalloonTextChar"/>
    <w:uiPriority w:val="99"/>
    <w:semiHidden/>
    <w:unhideWhenUsed/>
    <w:rsid w:val="00E6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F0"/>
    <w:rPr>
      <w:rFonts w:ascii="Tahoma" w:hAnsi="Tahoma" w:cs="Tahoma"/>
      <w:sz w:val="16"/>
      <w:szCs w:val="16"/>
    </w:rPr>
  </w:style>
  <w:style w:type="paragraph" w:styleId="Header">
    <w:name w:val="header"/>
    <w:basedOn w:val="Normal"/>
    <w:link w:val="HeaderChar"/>
    <w:uiPriority w:val="99"/>
    <w:unhideWhenUsed/>
    <w:rsid w:val="00FB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F9"/>
  </w:style>
  <w:style w:type="paragraph" w:styleId="Footer">
    <w:name w:val="footer"/>
    <w:basedOn w:val="Normal"/>
    <w:link w:val="FooterChar"/>
    <w:uiPriority w:val="99"/>
    <w:unhideWhenUsed/>
    <w:rsid w:val="00FB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examspecs/zy3ptyc" TargetMode="External"/><Relationship Id="rId3" Type="http://schemas.openxmlformats.org/officeDocument/2006/relationships/settings" Target="settings.xml"/><Relationship Id="rId7" Type="http://schemas.openxmlformats.org/officeDocument/2006/relationships/hyperlink" Target="https://www.teachitgeograph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Emily Badham</cp:lastModifiedBy>
  <cp:revision>3</cp:revision>
  <cp:lastPrinted>2017-06-14T11:36:00Z</cp:lastPrinted>
  <dcterms:created xsi:type="dcterms:W3CDTF">2020-11-21T18:35:00Z</dcterms:created>
  <dcterms:modified xsi:type="dcterms:W3CDTF">2020-11-21T18:45:00Z</dcterms:modified>
</cp:coreProperties>
</file>