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3"/>
        <w:tblW w:w="15843" w:type="dxa"/>
        <w:tblLook w:val="04A0" w:firstRow="1" w:lastRow="0" w:firstColumn="1" w:lastColumn="0" w:noHBand="0" w:noVBand="1"/>
      </w:tblPr>
      <w:tblGrid>
        <w:gridCol w:w="1870"/>
        <w:gridCol w:w="5213"/>
        <w:gridCol w:w="5020"/>
        <w:gridCol w:w="3740"/>
      </w:tblGrid>
      <w:tr w:rsidR="00F967DC" w:rsidRPr="001E2101" w14:paraId="3C190552" w14:textId="77777777" w:rsidTr="00C21F28">
        <w:trPr>
          <w:trHeight w:val="371"/>
        </w:trPr>
        <w:tc>
          <w:tcPr>
            <w:tcW w:w="15843" w:type="dxa"/>
            <w:gridSpan w:val="4"/>
            <w:shd w:val="clear" w:color="auto" w:fill="FFD966" w:themeFill="accent4" w:themeFillTint="99"/>
          </w:tcPr>
          <w:p w14:paraId="336B729F" w14:textId="276785A4" w:rsidR="00F967DC" w:rsidRPr="00F967DC" w:rsidRDefault="00D14B0E" w:rsidP="00C21F2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shd w:val="clear" w:color="auto" w:fill="A6A6A6" w:themeFill="background1" w:themeFillShade="A6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Year </w:t>
            </w:r>
            <w:r w:rsidR="00FA7DF3"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  <w:r w:rsidR="00F967DC" w:rsidRPr="00F967DC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F83D46">
              <w:rPr>
                <w:rFonts w:asciiTheme="majorHAnsi" w:hAnsiTheme="majorHAnsi" w:cs="Arial"/>
                <w:b/>
                <w:sz w:val="24"/>
                <w:szCs w:val="24"/>
              </w:rPr>
              <w:t>Art</w:t>
            </w:r>
            <w:r w:rsidR="00F967DC" w:rsidRPr="00F967DC">
              <w:rPr>
                <w:rFonts w:asciiTheme="majorHAnsi" w:hAnsiTheme="majorHAnsi" w:cs="Arial"/>
                <w:b/>
                <w:sz w:val="24"/>
                <w:szCs w:val="24"/>
              </w:rPr>
              <w:t xml:space="preserve"> Curriculum Map</w:t>
            </w:r>
          </w:p>
        </w:tc>
      </w:tr>
      <w:tr w:rsidR="00F967DC" w:rsidRPr="001E2101" w14:paraId="11202168" w14:textId="77777777" w:rsidTr="00C21F28">
        <w:tc>
          <w:tcPr>
            <w:tcW w:w="1870" w:type="dxa"/>
            <w:shd w:val="clear" w:color="auto" w:fill="FF6600"/>
          </w:tcPr>
          <w:p w14:paraId="26EDE02D" w14:textId="77777777" w:rsidR="00F967DC" w:rsidRPr="00F967DC" w:rsidRDefault="00F967DC" w:rsidP="00C21F28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13" w:type="dxa"/>
            <w:shd w:val="clear" w:color="auto" w:fill="FF6600"/>
          </w:tcPr>
          <w:p w14:paraId="0EBDD978" w14:textId="77777777" w:rsidR="00F967DC" w:rsidRPr="00F967DC" w:rsidRDefault="00F967DC" w:rsidP="00C21F2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F967DC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>Autumn Term</w:t>
            </w:r>
          </w:p>
        </w:tc>
        <w:tc>
          <w:tcPr>
            <w:tcW w:w="5020" w:type="dxa"/>
            <w:shd w:val="clear" w:color="auto" w:fill="FF6600"/>
          </w:tcPr>
          <w:p w14:paraId="244C9023" w14:textId="77777777" w:rsidR="00F967DC" w:rsidRPr="00F967DC" w:rsidRDefault="00F967DC" w:rsidP="00C21F2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F967DC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>Spring Term</w:t>
            </w:r>
          </w:p>
        </w:tc>
        <w:tc>
          <w:tcPr>
            <w:tcW w:w="3740" w:type="dxa"/>
            <w:shd w:val="clear" w:color="auto" w:fill="FF6600"/>
          </w:tcPr>
          <w:p w14:paraId="28424364" w14:textId="77777777" w:rsidR="00F967DC" w:rsidRPr="00F967DC" w:rsidRDefault="00F967DC" w:rsidP="00C21F2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</w:pPr>
            <w:r w:rsidRPr="00F967DC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>Summer Term</w:t>
            </w:r>
          </w:p>
        </w:tc>
      </w:tr>
      <w:tr w:rsidR="00F967DC" w:rsidRPr="001E2101" w14:paraId="692EFC78" w14:textId="77777777" w:rsidTr="00C21F28">
        <w:trPr>
          <w:trHeight w:val="394"/>
        </w:trPr>
        <w:tc>
          <w:tcPr>
            <w:tcW w:w="1870" w:type="dxa"/>
            <w:shd w:val="clear" w:color="auto" w:fill="F2F2F2" w:themeFill="background1" w:themeFillShade="F2"/>
          </w:tcPr>
          <w:p w14:paraId="18AE509A" w14:textId="77777777" w:rsidR="00F967DC" w:rsidRPr="00487279" w:rsidRDefault="00F967DC" w:rsidP="00C21F28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Unit Length</w:t>
            </w:r>
          </w:p>
        </w:tc>
        <w:tc>
          <w:tcPr>
            <w:tcW w:w="5213" w:type="dxa"/>
            <w:shd w:val="clear" w:color="auto" w:fill="auto"/>
          </w:tcPr>
          <w:p w14:paraId="5C0B6D91" w14:textId="084C4AEB" w:rsidR="00846DEC" w:rsidRDefault="00846DEC" w:rsidP="00C21F28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Autumn 1: </w:t>
            </w:r>
            <w:r w:rsidR="00FA7DF3">
              <w:rPr>
                <w:rFonts w:asciiTheme="majorHAnsi" w:hAnsiTheme="majorHAnsi" w:cs="Arial"/>
                <w:sz w:val="20"/>
                <w:szCs w:val="20"/>
              </w:rPr>
              <w:t>Recording and refining/Confectionary</w:t>
            </w:r>
          </w:p>
          <w:p w14:paraId="3D773AB4" w14:textId="3E33F372" w:rsidR="00846DEC" w:rsidRPr="009366F6" w:rsidRDefault="00846DEC" w:rsidP="00C21F28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="0041787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1 </w:t>
            </w:r>
            <w:r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lesson every week</w:t>
            </w:r>
          </w:p>
          <w:p w14:paraId="085531B2" w14:textId="113BFCCE" w:rsidR="00417878" w:rsidRDefault="00846DEC" w:rsidP="00C21F28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Autumn 2: </w:t>
            </w:r>
            <w:r w:rsidR="000A7E1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FA7DF3">
              <w:rPr>
                <w:rFonts w:asciiTheme="majorHAnsi" w:hAnsiTheme="majorHAnsi" w:cs="Arial"/>
                <w:sz w:val="20"/>
                <w:szCs w:val="20"/>
              </w:rPr>
              <w:t xml:space="preserve"> Recording and refining/Confectionary</w:t>
            </w:r>
          </w:p>
          <w:p w14:paraId="07BB859C" w14:textId="2E5304EE" w:rsidR="00B04949" w:rsidRPr="00EE5A4E" w:rsidRDefault="00417878" w:rsidP="00C21F28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  <w:r w:rsidR="00846DEC"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lesson every week</w:t>
            </w:r>
            <w:r w:rsidR="00846DEC">
              <w:rPr>
                <w:rFonts w:asciiTheme="majorHAnsi" w:hAnsiTheme="majorHAnsi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5020" w:type="dxa"/>
            <w:shd w:val="clear" w:color="auto" w:fill="auto"/>
          </w:tcPr>
          <w:p w14:paraId="042407BF" w14:textId="58499BDA" w:rsidR="00846DEC" w:rsidRDefault="001A0A4F" w:rsidP="00C21F28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Spring 1</w:t>
            </w:r>
            <w:r w:rsidR="00846DEC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r w:rsidR="00FA7DF3">
              <w:rPr>
                <w:rFonts w:asciiTheme="majorHAnsi" w:hAnsiTheme="majorHAnsi" w:cs="Arial"/>
                <w:sz w:val="20"/>
                <w:szCs w:val="20"/>
              </w:rPr>
              <w:t>Refining and presenting/Day of the Dead</w:t>
            </w:r>
          </w:p>
          <w:p w14:paraId="7549D551" w14:textId="0F055A22" w:rsidR="00846DEC" w:rsidRPr="009366F6" w:rsidRDefault="00417878" w:rsidP="00C21F28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  <w:r w:rsidR="00846DEC"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lesson every week</w:t>
            </w:r>
          </w:p>
          <w:p w14:paraId="73183001" w14:textId="1D3D806F" w:rsidR="00A149A6" w:rsidRDefault="001A0A4F" w:rsidP="00C21F28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Spring </w:t>
            </w:r>
            <w:r w:rsidR="00846082">
              <w:rPr>
                <w:rFonts w:asciiTheme="majorHAnsi" w:hAnsiTheme="majorHAnsi" w:cs="Arial"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r w:rsidR="00FA7DF3">
              <w:rPr>
                <w:rFonts w:asciiTheme="majorHAnsi" w:hAnsiTheme="majorHAnsi" w:cs="Arial"/>
                <w:sz w:val="20"/>
                <w:szCs w:val="20"/>
              </w:rPr>
              <w:t xml:space="preserve"> Refining and presenting/Day of the Dead</w:t>
            </w:r>
          </w:p>
          <w:p w14:paraId="14CBCF89" w14:textId="1FDE2653" w:rsidR="00846082" w:rsidRDefault="00846082" w:rsidP="00C21F2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22B36A36" w14:textId="47F4D4CD" w:rsidR="00B04949" w:rsidRPr="00EE5A4E" w:rsidRDefault="00417878" w:rsidP="00C21F2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  <w:r w:rsidR="00846DEC"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lesson every week</w:t>
            </w:r>
          </w:p>
        </w:tc>
        <w:tc>
          <w:tcPr>
            <w:tcW w:w="3740" w:type="dxa"/>
          </w:tcPr>
          <w:p w14:paraId="7DF70ED6" w14:textId="77777777" w:rsidR="00FA7DF3" w:rsidRDefault="00FA7DF3" w:rsidP="00FA7DF3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Spring 1: Developing links with artists/Inside, Outside</w:t>
            </w:r>
          </w:p>
          <w:p w14:paraId="0A0118E3" w14:textId="77777777" w:rsidR="00FA7DF3" w:rsidRPr="009366F6" w:rsidRDefault="00FA7DF3" w:rsidP="00FA7DF3">
            <w:pPr>
              <w:spacing w:after="30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  <w:r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lesson every week</w:t>
            </w:r>
          </w:p>
          <w:p w14:paraId="67247ABA" w14:textId="77777777" w:rsidR="00FA7DF3" w:rsidRDefault="00FA7DF3" w:rsidP="00FA7DF3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Spring 2:  Developing links with artists/Inside, Outside</w:t>
            </w:r>
          </w:p>
          <w:p w14:paraId="7D852F99" w14:textId="77777777" w:rsidR="00FA7DF3" w:rsidRDefault="00FA7DF3" w:rsidP="00FA7DF3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3ABC69AE" w14:textId="797FEE59" w:rsidR="00B04949" w:rsidRPr="00EE5A4E" w:rsidRDefault="00FA7DF3" w:rsidP="00FA7D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  <w:r w:rsidRPr="00B461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lesson every week</w:t>
            </w:r>
          </w:p>
        </w:tc>
      </w:tr>
      <w:tr w:rsidR="00C21F28" w:rsidRPr="001E2101" w14:paraId="75820EF9" w14:textId="0F6F5BC9" w:rsidTr="00C21F28">
        <w:trPr>
          <w:trHeight w:val="785"/>
        </w:trPr>
        <w:tc>
          <w:tcPr>
            <w:tcW w:w="1870" w:type="dxa"/>
            <w:shd w:val="clear" w:color="auto" w:fill="F2F2F2" w:themeFill="background1" w:themeFillShade="F2"/>
          </w:tcPr>
          <w:p w14:paraId="4A9873A4" w14:textId="77777777" w:rsidR="000555C4" w:rsidRPr="00487279" w:rsidRDefault="000555C4" w:rsidP="00C21F28">
            <w:pPr>
              <w:spacing w:before="100" w:beforeAutospacing="1" w:after="30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3973" w:type="dxa"/>
            <w:gridSpan w:val="3"/>
            <w:shd w:val="clear" w:color="auto" w:fill="auto"/>
          </w:tcPr>
          <w:p w14:paraId="3E20E17F" w14:textId="41F0F3A8" w:rsidR="00C21F28" w:rsidRPr="001E2101" w:rsidRDefault="00C21F28" w:rsidP="00C21F28">
            <w:r w:rsidRPr="00C21F28">
              <w:rPr>
                <w:rFonts w:asciiTheme="majorHAnsi" w:hAnsiTheme="maj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1FA6D85" wp14:editId="3058154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219710</wp:posOffset>
                      </wp:positionV>
                      <wp:extent cx="8633460" cy="1404620"/>
                      <wp:effectExtent l="0" t="0" r="15240" b="1524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34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F9113" w14:textId="0A2E0B74" w:rsidR="00C21F28" w:rsidRDefault="001374F5" w:rsidP="00C21F28"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KS3 </w:t>
                                  </w:r>
                                  <w:r w:rsidR="00C21F28" w:rsidRPr="0059168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National Curriculum</w:t>
                                  </w:r>
                                  <w:r w:rsidR="00C21F2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C21F28" w:rsidRPr="0059168D">
                                    <w:rPr>
                                      <w:sz w:val="18"/>
                                      <w:szCs w:val="18"/>
                                    </w:rPr>
                                    <w:t xml:space="preserve"> a) to use a range of techniques to record their observations in sketchbooks, journals and other media as a basis for exploring their ideas. b) to use a range of techniques and media, including painting</w:t>
                                  </w:r>
                                  <w:r w:rsidR="00C21F28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C21F28" w:rsidRPr="0059168D">
                                    <w:rPr>
                                      <w:sz w:val="18"/>
                                      <w:szCs w:val="18"/>
                                    </w:rPr>
                                    <w:t>c) to increase their proficiency in the handling of different materials</w:t>
                                  </w:r>
                                  <w:r w:rsidR="00C21F28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C21F28" w:rsidRPr="0059168D">
                                    <w:rPr>
                                      <w:sz w:val="18"/>
                                      <w:szCs w:val="18"/>
                                    </w:rPr>
                                    <w:t>d) to analyse and evaluate their own work, and that of others, in order to strengthen the</w:t>
                                  </w:r>
                                  <w:r w:rsidR="00C21F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1F28" w:rsidRPr="0059168D">
                                    <w:rPr>
                                      <w:sz w:val="18"/>
                                      <w:szCs w:val="18"/>
                                    </w:rPr>
                                    <w:t>visual impact or applications of their work</w:t>
                                  </w:r>
                                  <w:r w:rsidR="00C21F28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C21F28" w:rsidRPr="0059168D">
                                    <w:rPr>
                                      <w:sz w:val="18"/>
                                      <w:szCs w:val="18"/>
                                    </w:rPr>
                                    <w:t>e) about the history of art, craft, design and architecture, including periods, styles and</w:t>
                                  </w:r>
                                  <w:r w:rsidR="00C21F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21F28" w:rsidRPr="0059168D">
                                    <w:rPr>
                                      <w:sz w:val="18"/>
                                      <w:szCs w:val="18"/>
                                    </w:rPr>
                                    <w:t>major movements from ancient times up to the present day.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FA6D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2pt;margin-top:17.3pt;width:679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" strokecolor="white [3212]">
                      <v:textbox style="mso-fit-shape-to-text:t">
                        <w:txbxContent>
                          <w:p w14:paraId="61AF9113" w14:textId="0A2E0B74" w:rsidR="00C21F28" w:rsidRDefault="001374F5" w:rsidP="00C21F28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KS3 </w:t>
                            </w:r>
                            <w:r w:rsidR="00C21F28" w:rsidRPr="0059168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National Curriculum</w:t>
                            </w:r>
                            <w:r w:rsidR="00C21F2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C21F28" w:rsidRPr="0059168D">
                              <w:rPr>
                                <w:sz w:val="18"/>
                                <w:szCs w:val="18"/>
                              </w:rPr>
                              <w:t xml:space="preserve"> a) to use a range of techniques to record their observations in sketchbooks, journals and other media as a basis for exploring their ideas. b) to use a range of techniques and media, including painting</w:t>
                            </w:r>
                            <w:r w:rsidR="00C21F28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21F28" w:rsidRPr="0059168D">
                              <w:rPr>
                                <w:sz w:val="18"/>
                                <w:szCs w:val="18"/>
                              </w:rPr>
                              <w:t>c) to increase their proficiency in the handling of different materials</w:t>
                            </w:r>
                            <w:r w:rsidR="00C21F28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21F28" w:rsidRPr="0059168D">
                              <w:rPr>
                                <w:sz w:val="18"/>
                                <w:szCs w:val="18"/>
                              </w:rPr>
                              <w:t>d) to analyse and evaluate their own work, and that of others, in order to strengthen the</w:t>
                            </w:r>
                            <w:r w:rsidR="00C21F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1F28" w:rsidRPr="0059168D">
                              <w:rPr>
                                <w:sz w:val="18"/>
                                <w:szCs w:val="18"/>
                              </w:rPr>
                              <w:t>visual impact or applications of their work</w:t>
                            </w:r>
                            <w:r w:rsidR="00C21F28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21F28" w:rsidRPr="0059168D">
                              <w:rPr>
                                <w:sz w:val="18"/>
                                <w:szCs w:val="18"/>
                              </w:rPr>
                              <w:t>e) about the history of art, craft, design and architecture, including periods, styles and</w:t>
                            </w:r>
                            <w:r w:rsidR="00C21F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1F28" w:rsidRPr="0059168D">
                              <w:rPr>
                                <w:sz w:val="18"/>
                                <w:szCs w:val="18"/>
                              </w:rPr>
                              <w:t>major movements from ancient times up to the present day.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967DC" w:rsidRPr="001E2101" w14:paraId="78F65E40" w14:textId="77777777" w:rsidTr="00C21F28">
        <w:trPr>
          <w:trHeight w:val="3449"/>
        </w:trPr>
        <w:tc>
          <w:tcPr>
            <w:tcW w:w="1870" w:type="dxa"/>
            <w:shd w:val="clear" w:color="auto" w:fill="F2F2F2" w:themeFill="background1" w:themeFillShade="F2"/>
          </w:tcPr>
          <w:p w14:paraId="19856B75" w14:textId="77777777" w:rsidR="00F967DC" w:rsidRPr="00487279" w:rsidRDefault="00F967DC" w:rsidP="00C21F28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Description of the topic and key learning outcomes.</w:t>
            </w:r>
          </w:p>
        </w:tc>
        <w:tc>
          <w:tcPr>
            <w:tcW w:w="5213" w:type="dxa"/>
            <w:shd w:val="clear" w:color="auto" w:fill="auto"/>
          </w:tcPr>
          <w:p w14:paraId="2E782ADE" w14:textId="77777777" w:rsidR="00F967DC" w:rsidRPr="00B30A4D" w:rsidRDefault="006853B7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Autumn 1</w:t>
            </w:r>
          </w:p>
          <w:p w14:paraId="53921D96" w14:textId="77777777" w:rsidR="00FA7DF3" w:rsidRPr="006853B7" w:rsidRDefault="00FA7DF3" w:rsidP="00FA7DF3">
            <w:pPr>
              <w:pStyle w:val="NoSpacing"/>
              <w:rPr>
                <w:rFonts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>Students will focus on developing their artist’s knowledge of contemporary and traditional artists who have worked with this theme. Artist copies and critical written analysis will be a key focus.</w:t>
            </w:r>
          </w:p>
          <w:p w14:paraId="2785E174" w14:textId="77777777" w:rsidR="00FA7DF3" w:rsidRPr="00B30A4D" w:rsidRDefault="00FA7DF3" w:rsidP="00FA7DF3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2EE2D59A" w14:textId="3B1350E0" w:rsidR="00FA7DF3" w:rsidRPr="00B30A4D" w:rsidRDefault="00FA7DF3" w:rsidP="00FA7DF3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Autumn 2</w:t>
            </w:r>
          </w:p>
          <w:p w14:paraId="7D96E503" w14:textId="4F293169" w:rsidR="00FA7DF3" w:rsidRDefault="00FA7DF3" w:rsidP="00FA7DF3">
            <w:pPr>
              <w:pStyle w:val="NoSpacing"/>
              <w:rPr>
                <w:rFonts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>Students will develop a series of mixed media works in response to artists studied, following a confectionary theme. They will developing on existing skills and also be introduced to a range of new mixed media in this unit.</w:t>
            </w:r>
          </w:p>
          <w:p w14:paraId="454FACD8" w14:textId="6F126389" w:rsidR="00F967DC" w:rsidRPr="006853B7" w:rsidRDefault="00C21F28" w:rsidP="00C21F28">
            <w:pPr>
              <w:pStyle w:val="NoSpacing"/>
              <w:rPr>
                <w:rFonts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14:paraId="0764B819" w14:textId="323BADF9" w:rsidR="00A34F91" w:rsidRPr="00B30A4D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Spring 1</w:t>
            </w:r>
          </w:p>
          <w:p w14:paraId="3DF75739" w14:textId="77777777" w:rsidR="00A34F91" w:rsidRPr="006853B7" w:rsidRDefault="00A34F91" w:rsidP="00C21F28">
            <w:pPr>
              <w:pStyle w:val="NoSpacing"/>
              <w:rPr>
                <w:rFonts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Students will be introduced to a range of street artists throughout history. Artist boards will be developed in the form of imagery, artist copies and analysis. </w:t>
            </w:r>
          </w:p>
          <w:p w14:paraId="54D9EBC4" w14:textId="77777777" w:rsidR="00A34F91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473691AC" w14:textId="2F7232AA" w:rsidR="00A34F91" w:rsidRPr="00B30A4D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Spring 2</w:t>
            </w:r>
          </w:p>
          <w:p w14:paraId="1AC97D72" w14:textId="137F5AAA" w:rsidR="00A34F91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>Students will work as artists/designs by following a project design brief, whereby they design merchandise linked to street artist styles using a range of mixed media.</w:t>
            </w:r>
          </w:p>
          <w:p w14:paraId="6D63670A" w14:textId="77777777" w:rsidR="00A34F91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351448E8" w14:textId="77777777" w:rsidR="00A34F91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6A428C4E" w14:textId="77777777" w:rsidR="00A34F91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1BB976A7" w14:textId="77777777" w:rsidR="00A34F91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4B583E09" w14:textId="77777777" w:rsidR="00A34F91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1D277E56" w14:textId="77777777" w:rsidR="00A34F91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4D8EF2B7" w14:textId="77777777" w:rsidR="00A34F91" w:rsidRDefault="00A34F91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5610523D" w14:textId="2A822D18" w:rsidR="00F967DC" w:rsidRPr="00EE5A4E" w:rsidRDefault="00F967DC" w:rsidP="00C21F28">
            <w:pPr>
              <w:pStyle w:val="NoSpacing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4B2FC1A1" w14:textId="77777777" w:rsidR="0060030C" w:rsidRPr="00B30A4D" w:rsidRDefault="0060030C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Summer 1</w:t>
            </w:r>
          </w:p>
          <w:p w14:paraId="1EE0728B" w14:textId="27365DAF" w:rsidR="00E85BF0" w:rsidRPr="006853B7" w:rsidRDefault="00E85BF0" w:rsidP="00C21F28">
            <w:pPr>
              <w:pStyle w:val="NoSpacing"/>
              <w:rPr>
                <w:rFonts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Students will </w:t>
            </w:r>
            <w:r w:rsidR="00C21F28">
              <w:rPr>
                <w:rFonts w:asciiTheme="majorHAnsi" w:hAnsiTheme="majorHAnsi"/>
                <w:sz w:val="20"/>
                <w:szCs w:val="20"/>
                <w:lang w:eastAsia="en-GB"/>
              </w:rPr>
              <w:t>develop a range of 2d</w:t>
            </w:r>
            <w:r w:rsidR="00FA7DF3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/3d </w:t>
            </w:r>
            <w:r w:rsidR="00C21F28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designs </w:t>
            </w:r>
            <w:r w:rsidR="00FA7DF3">
              <w:rPr>
                <w:rFonts w:asciiTheme="majorHAnsi" w:hAnsiTheme="majorHAnsi"/>
                <w:sz w:val="20"/>
                <w:szCs w:val="20"/>
                <w:lang w:eastAsia="en-GB"/>
              </w:rPr>
              <w:t>in mixed media</w:t>
            </w:r>
            <w:r w:rsidR="00C21F28">
              <w:rPr>
                <w:rFonts w:asciiTheme="majorHAnsi" w:hAnsiTheme="majorHAnsi"/>
                <w:sz w:val="20"/>
                <w:szCs w:val="20"/>
                <w:lang w:eastAsia="en-GB"/>
              </w:rPr>
              <w:t>. Studies will explore artists/craftspeople who have created art work related to the theme.</w:t>
            </w:r>
          </w:p>
          <w:p w14:paraId="3F9F6C2B" w14:textId="77777777" w:rsidR="0060030C" w:rsidRDefault="0060030C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6205825E" w14:textId="77777777" w:rsidR="0060030C" w:rsidRPr="00B30A4D" w:rsidRDefault="0060030C" w:rsidP="00C21F28">
            <w:pPr>
              <w:pStyle w:val="NoSpacing"/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  <w:u w:val="single"/>
                <w:lang w:eastAsia="en-GB"/>
              </w:rPr>
              <w:t>Summer 2</w:t>
            </w:r>
          </w:p>
          <w:p w14:paraId="08672B57" w14:textId="219D7670" w:rsidR="00F967DC" w:rsidRPr="00EE5A4E" w:rsidRDefault="00E85BF0" w:rsidP="00C21F28">
            <w:pPr>
              <w:pStyle w:val="NoSpacing"/>
              <w:rPr>
                <w:rFonts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Students will </w:t>
            </w:r>
            <w:r w:rsidR="00C21F28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develop 2d/3d art work, which is inspired by artists studied and developed from </w:t>
            </w:r>
            <w:r w:rsidR="00AE47F0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earlier designs. </w:t>
            </w:r>
            <w:r w:rsidR="0038219F">
              <w:rPr>
                <w:rFonts w:asciiTheme="majorHAnsi" w:hAnsiTheme="majorHAns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967DC" w:rsidRPr="001E2101" w14:paraId="0645429C" w14:textId="77777777" w:rsidTr="00C21F28">
        <w:trPr>
          <w:trHeight w:val="722"/>
        </w:trPr>
        <w:tc>
          <w:tcPr>
            <w:tcW w:w="1870" w:type="dxa"/>
            <w:shd w:val="clear" w:color="auto" w:fill="F2F2F2" w:themeFill="background1" w:themeFillShade="F2"/>
          </w:tcPr>
          <w:p w14:paraId="1E8ABF8D" w14:textId="77777777" w:rsidR="00F967DC" w:rsidRPr="00487279" w:rsidRDefault="00F967DC" w:rsidP="00C21F28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 xml:space="preserve">Assessment objectives and skills being taught </w:t>
            </w:r>
          </w:p>
        </w:tc>
        <w:tc>
          <w:tcPr>
            <w:tcW w:w="5213" w:type="dxa"/>
          </w:tcPr>
          <w:p w14:paraId="67368502" w14:textId="5A7120AF" w:rsidR="0060030C" w:rsidRPr="00EE5A4E" w:rsidRDefault="00C21F28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NC: a) b) c) d) e)</w:t>
            </w:r>
          </w:p>
        </w:tc>
        <w:tc>
          <w:tcPr>
            <w:tcW w:w="5020" w:type="dxa"/>
          </w:tcPr>
          <w:p w14:paraId="18537129" w14:textId="4E2A862E" w:rsidR="0060030C" w:rsidRPr="00E60E3A" w:rsidRDefault="00C21F28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NC: a) b) c) d) e)</w:t>
            </w:r>
          </w:p>
        </w:tc>
        <w:tc>
          <w:tcPr>
            <w:tcW w:w="3740" w:type="dxa"/>
          </w:tcPr>
          <w:p w14:paraId="65BFB30F" w14:textId="120BA8A8" w:rsidR="00F967DC" w:rsidRPr="00E60E3A" w:rsidRDefault="00C21F28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NC: a) b) c) d) e)</w:t>
            </w:r>
          </w:p>
        </w:tc>
      </w:tr>
      <w:tr w:rsidR="001374F5" w:rsidRPr="001E2101" w14:paraId="16BA0C39" w14:textId="77777777" w:rsidTr="00C21F28">
        <w:trPr>
          <w:trHeight w:val="722"/>
        </w:trPr>
        <w:tc>
          <w:tcPr>
            <w:tcW w:w="1870" w:type="dxa"/>
            <w:shd w:val="clear" w:color="auto" w:fill="F2F2F2" w:themeFill="background1" w:themeFillShade="F2"/>
          </w:tcPr>
          <w:p w14:paraId="7DEF6D9E" w14:textId="086F4808" w:rsidR="001374F5" w:rsidRPr="00487279" w:rsidRDefault="001374F5" w:rsidP="00C21F2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Prior Learning</w:t>
            </w:r>
          </w:p>
        </w:tc>
        <w:tc>
          <w:tcPr>
            <w:tcW w:w="5213" w:type="dxa"/>
          </w:tcPr>
          <w:p w14:paraId="19A019BF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 xml:space="preserve">KS2 Curriculum </w:t>
            </w:r>
          </w:p>
          <w:p w14:paraId="2E0875A7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>-Produce creative work, exploring their ideas and recording their experiences.</w:t>
            </w:r>
          </w:p>
          <w:p w14:paraId="1596432A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>-Become proficient in drawing, painting, sculpture and other art, craft and design</w:t>
            </w:r>
          </w:p>
          <w:p w14:paraId="409B5E47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>Techniques.</w:t>
            </w:r>
          </w:p>
          <w:p w14:paraId="237C903A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>-Evaluate and analyse creative works using the language of art, craft and design.</w:t>
            </w:r>
          </w:p>
          <w:p w14:paraId="7CB5D104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lastRenderedPageBreak/>
              <w:t>-Know about great artists, craft makers and designers, and understand the historical and</w:t>
            </w:r>
          </w:p>
          <w:p w14:paraId="66207F63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 xml:space="preserve">cultural development of their art forms. </w:t>
            </w:r>
          </w:p>
          <w:p w14:paraId="654D4C5E" w14:textId="07C3D967" w:rsidR="001374F5" w:rsidRDefault="001374F5" w:rsidP="001374F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>KS3 Curriculum a) b) c) d )e)</w:t>
            </w:r>
          </w:p>
        </w:tc>
        <w:tc>
          <w:tcPr>
            <w:tcW w:w="5020" w:type="dxa"/>
          </w:tcPr>
          <w:p w14:paraId="1E1490DF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lastRenderedPageBreak/>
              <w:t xml:space="preserve">KS2 Curriculum </w:t>
            </w:r>
          </w:p>
          <w:p w14:paraId="16066EB7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>-Produce creative work, exploring their ideas and recording their experiences.</w:t>
            </w:r>
          </w:p>
          <w:p w14:paraId="0FD222B3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>-Become proficient in drawing, painting, sculpture and other art, craft and design</w:t>
            </w:r>
          </w:p>
          <w:p w14:paraId="0B89D3B2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>Techniques.</w:t>
            </w:r>
          </w:p>
          <w:p w14:paraId="418AFCA6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>-Evaluate and analyse creative works using the language of art, craft and design.</w:t>
            </w:r>
          </w:p>
          <w:p w14:paraId="0C0B53DC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lastRenderedPageBreak/>
              <w:t>-Know about great artists, craft makers and designers, and understand the historical and</w:t>
            </w:r>
          </w:p>
          <w:p w14:paraId="299CD373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 xml:space="preserve">cultural development of their art forms. </w:t>
            </w:r>
          </w:p>
          <w:p w14:paraId="6177A9A8" w14:textId="0068A2EC" w:rsidR="001374F5" w:rsidRDefault="001374F5" w:rsidP="001374F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>KS3 Curriculum a) b) c) d )e)</w:t>
            </w:r>
          </w:p>
        </w:tc>
        <w:tc>
          <w:tcPr>
            <w:tcW w:w="3740" w:type="dxa"/>
          </w:tcPr>
          <w:p w14:paraId="493ED76E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lastRenderedPageBreak/>
              <w:t xml:space="preserve">KS2 Curriculum </w:t>
            </w:r>
          </w:p>
          <w:p w14:paraId="0ADB6A70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>-Produce creative work, exploring their ideas and recording their experiences.</w:t>
            </w:r>
          </w:p>
          <w:p w14:paraId="1E8EF387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>-Become proficient in drawing, painting, sculpture and other art, craft and design</w:t>
            </w:r>
          </w:p>
          <w:p w14:paraId="6D21354B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lastRenderedPageBreak/>
              <w:t>Techniques.</w:t>
            </w:r>
          </w:p>
          <w:p w14:paraId="2E066161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>-Evaluate and analyse creative works using the language of art, craft and design.</w:t>
            </w:r>
          </w:p>
          <w:p w14:paraId="45D285B4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>-Know about great artists, craft makers and designers, and understand the historical and</w:t>
            </w:r>
          </w:p>
          <w:p w14:paraId="38601E76" w14:textId="77777777" w:rsidR="001374F5" w:rsidRPr="001374F5" w:rsidRDefault="001374F5" w:rsidP="001374F5">
            <w:pPr>
              <w:rPr>
                <w:rFonts w:asciiTheme="majorHAnsi" w:hAnsiTheme="majorHAnsi" w:cs="Arial"/>
                <w:sz w:val="12"/>
                <w:szCs w:val="12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 xml:space="preserve">cultural development of their art forms. </w:t>
            </w:r>
          </w:p>
          <w:p w14:paraId="46B4875E" w14:textId="5A7D6710" w:rsidR="001374F5" w:rsidRDefault="001374F5" w:rsidP="001374F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1374F5">
              <w:rPr>
                <w:rFonts w:asciiTheme="majorHAnsi" w:hAnsiTheme="majorHAnsi" w:cs="Arial"/>
                <w:sz w:val="12"/>
                <w:szCs w:val="12"/>
              </w:rPr>
              <w:t>KS3 Curriculum a) b) c) d )e)</w:t>
            </w:r>
          </w:p>
        </w:tc>
      </w:tr>
      <w:tr w:rsidR="00F967DC" w:rsidRPr="001E2101" w14:paraId="3250E4BD" w14:textId="77777777" w:rsidTr="00C21F28">
        <w:tc>
          <w:tcPr>
            <w:tcW w:w="1870" w:type="dxa"/>
            <w:shd w:val="clear" w:color="auto" w:fill="F2F2F2" w:themeFill="background1" w:themeFillShade="F2"/>
          </w:tcPr>
          <w:p w14:paraId="2A190D53" w14:textId="77777777" w:rsidR="00F967DC" w:rsidRPr="00487279" w:rsidRDefault="00F967DC" w:rsidP="00C21F28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lastRenderedPageBreak/>
              <w:t>Milestone assessments</w:t>
            </w:r>
          </w:p>
        </w:tc>
        <w:tc>
          <w:tcPr>
            <w:tcW w:w="5213" w:type="dxa"/>
          </w:tcPr>
          <w:p w14:paraId="133CCC56" w14:textId="77777777" w:rsidR="0038219F" w:rsidRDefault="0038219F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Baseline test.</w:t>
            </w:r>
          </w:p>
          <w:p w14:paraId="1E20FAE7" w14:textId="63857DED" w:rsidR="00F967DC" w:rsidRPr="00EE5A4E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Teacher assessment at the end of the unit. </w:t>
            </w:r>
          </w:p>
        </w:tc>
        <w:tc>
          <w:tcPr>
            <w:tcW w:w="5020" w:type="dxa"/>
          </w:tcPr>
          <w:p w14:paraId="724629E9" w14:textId="77777777" w:rsidR="00F967DC" w:rsidRDefault="00F967DC" w:rsidP="00C21F28">
            <w:r>
              <w:rPr>
                <w:rFonts w:asciiTheme="majorHAnsi" w:hAnsiTheme="majorHAnsi" w:cs="Arial"/>
                <w:sz w:val="20"/>
                <w:szCs w:val="20"/>
              </w:rPr>
              <w:t>Teacher assessment at the end of the unit.</w:t>
            </w:r>
          </w:p>
        </w:tc>
        <w:tc>
          <w:tcPr>
            <w:tcW w:w="3740" w:type="dxa"/>
          </w:tcPr>
          <w:p w14:paraId="08C2C01E" w14:textId="77777777" w:rsidR="00F967DC" w:rsidRDefault="00F967DC" w:rsidP="00C21F28">
            <w:r>
              <w:rPr>
                <w:rFonts w:asciiTheme="majorHAnsi" w:hAnsiTheme="majorHAnsi" w:cs="Arial"/>
                <w:sz w:val="20"/>
                <w:szCs w:val="20"/>
              </w:rPr>
              <w:t>Teacher assessment at the end of the unit.</w:t>
            </w:r>
          </w:p>
        </w:tc>
      </w:tr>
      <w:tr w:rsidR="00F967DC" w:rsidRPr="001E2101" w14:paraId="08D746FC" w14:textId="77777777" w:rsidTr="00C21F28">
        <w:tc>
          <w:tcPr>
            <w:tcW w:w="1870" w:type="dxa"/>
            <w:shd w:val="clear" w:color="auto" w:fill="F2F2F2" w:themeFill="background1" w:themeFillShade="F2"/>
          </w:tcPr>
          <w:p w14:paraId="6463F615" w14:textId="77777777" w:rsidR="00F967DC" w:rsidRPr="00487279" w:rsidRDefault="00F967DC" w:rsidP="00C21F28">
            <w:pPr>
              <w:rPr>
                <w:rFonts w:asciiTheme="majorHAnsi" w:hAnsiTheme="majorHAnsi" w:cs="Arial"/>
                <w:b/>
              </w:rPr>
            </w:pPr>
            <w:r w:rsidRPr="00487279">
              <w:rPr>
                <w:rFonts w:asciiTheme="majorHAnsi" w:hAnsiTheme="majorHAnsi" w:cs="Arial"/>
                <w:b/>
              </w:rPr>
              <w:t>Wider reading</w:t>
            </w:r>
          </w:p>
        </w:tc>
        <w:tc>
          <w:tcPr>
            <w:tcW w:w="5213" w:type="dxa"/>
          </w:tcPr>
          <w:p w14:paraId="69E47225" w14:textId="77777777" w:rsidR="00F967DC" w:rsidRPr="00EE5A4E" w:rsidRDefault="00601D7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 xml:space="preserve">Research </w:t>
            </w:r>
            <w:r>
              <w:rPr>
                <w:rFonts w:asciiTheme="majorHAnsi" w:hAnsiTheme="majorHAnsi" w:cs="Arial"/>
                <w:sz w:val="20"/>
                <w:szCs w:val="20"/>
              </w:rPr>
              <w:t>skills and techniques being studied, along with artists. Watch you tube tutorials and practise.</w:t>
            </w:r>
          </w:p>
        </w:tc>
        <w:tc>
          <w:tcPr>
            <w:tcW w:w="5020" w:type="dxa"/>
          </w:tcPr>
          <w:p w14:paraId="7BFBF291" w14:textId="77777777" w:rsidR="00F967DC" w:rsidRPr="00EE5A4E" w:rsidRDefault="00EE461F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 xml:space="preserve">Research </w:t>
            </w:r>
            <w:r>
              <w:rPr>
                <w:rFonts w:asciiTheme="majorHAnsi" w:hAnsiTheme="majorHAnsi" w:cs="Arial"/>
                <w:sz w:val="20"/>
                <w:szCs w:val="20"/>
              </w:rPr>
              <w:t>skills and techniques being studied, along with artists. Watch you tube tutorials and practise.</w:t>
            </w:r>
          </w:p>
        </w:tc>
        <w:tc>
          <w:tcPr>
            <w:tcW w:w="3740" w:type="dxa"/>
          </w:tcPr>
          <w:p w14:paraId="0B95B1EB" w14:textId="77777777" w:rsidR="00F967DC" w:rsidRPr="00EE5A4E" w:rsidRDefault="00EE461F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 xml:space="preserve">Research </w:t>
            </w:r>
            <w:r>
              <w:rPr>
                <w:rFonts w:asciiTheme="majorHAnsi" w:hAnsiTheme="majorHAnsi" w:cs="Arial"/>
                <w:sz w:val="20"/>
                <w:szCs w:val="20"/>
              </w:rPr>
              <w:t>skills and techniques being studied, along with artists. Watch you tube tutorials and practise.</w:t>
            </w:r>
          </w:p>
        </w:tc>
      </w:tr>
      <w:tr w:rsidR="00F967DC" w:rsidRPr="001E2101" w14:paraId="48CCD013" w14:textId="77777777" w:rsidTr="00C21F28">
        <w:tc>
          <w:tcPr>
            <w:tcW w:w="1870" w:type="dxa"/>
            <w:shd w:val="clear" w:color="auto" w:fill="F2F2F2" w:themeFill="background1" w:themeFillShade="F2"/>
          </w:tcPr>
          <w:p w14:paraId="45CAF761" w14:textId="77777777" w:rsidR="00F967DC" w:rsidRPr="00487279" w:rsidRDefault="00F967DC" w:rsidP="00C21F2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87279">
              <w:rPr>
                <w:rFonts w:asciiTheme="majorHAnsi" w:hAnsiTheme="majorHAnsi" w:cs="Arial"/>
                <w:b/>
                <w:sz w:val="24"/>
                <w:szCs w:val="24"/>
              </w:rPr>
              <w:t>Literacy   programme</w:t>
            </w:r>
          </w:p>
        </w:tc>
        <w:tc>
          <w:tcPr>
            <w:tcW w:w="5213" w:type="dxa"/>
          </w:tcPr>
          <w:p w14:paraId="1681292B" w14:textId="1871BD50" w:rsidR="00F967DC" w:rsidRPr="00EE5A4E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 xml:space="preserve">Knowledge Organiser </w:t>
            </w:r>
            <w:r w:rsidR="00EE461F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="0038219F">
              <w:rPr>
                <w:rFonts w:asciiTheme="majorHAnsi" w:hAnsiTheme="majorHAnsi" w:cs="Arial"/>
                <w:sz w:val="20"/>
                <w:szCs w:val="20"/>
              </w:rPr>
              <w:t>Written artist analysis and annotations/Literacy mats.</w:t>
            </w:r>
          </w:p>
        </w:tc>
        <w:tc>
          <w:tcPr>
            <w:tcW w:w="5020" w:type="dxa"/>
          </w:tcPr>
          <w:p w14:paraId="741523CB" w14:textId="3214143D" w:rsidR="00F967DC" w:rsidRPr="00EE5A4E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 xml:space="preserve">Knowledge Organiser </w:t>
            </w:r>
            <w:r w:rsidR="00EE461F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="0038219F">
              <w:rPr>
                <w:rFonts w:asciiTheme="majorHAnsi" w:hAnsiTheme="majorHAnsi" w:cs="Arial"/>
                <w:sz w:val="20"/>
                <w:szCs w:val="20"/>
              </w:rPr>
              <w:t xml:space="preserve"> Written artist analysis and annotations/Literacy mats.</w:t>
            </w:r>
          </w:p>
        </w:tc>
        <w:tc>
          <w:tcPr>
            <w:tcW w:w="3740" w:type="dxa"/>
          </w:tcPr>
          <w:p w14:paraId="6A0B2665" w14:textId="2362F75F" w:rsidR="00F967DC" w:rsidRPr="00EE5A4E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>Knowledge Organiser</w:t>
            </w:r>
            <w:r w:rsidR="00EE461F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="0038219F">
              <w:rPr>
                <w:rFonts w:asciiTheme="majorHAnsi" w:hAnsiTheme="majorHAnsi" w:cs="Arial"/>
                <w:sz w:val="20"/>
                <w:szCs w:val="20"/>
              </w:rPr>
              <w:t xml:space="preserve"> Written artist analysis and annotations/Literacy mats.</w:t>
            </w:r>
          </w:p>
        </w:tc>
      </w:tr>
      <w:tr w:rsidR="00F967DC" w:rsidRPr="00487279" w14:paraId="20FD6454" w14:textId="77777777" w:rsidTr="00C21F28">
        <w:tc>
          <w:tcPr>
            <w:tcW w:w="1870" w:type="dxa"/>
            <w:shd w:val="clear" w:color="auto" w:fill="F2F2F2" w:themeFill="background1" w:themeFillShade="F2"/>
          </w:tcPr>
          <w:p w14:paraId="74574B81" w14:textId="77777777" w:rsidR="00F967DC" w:rsidRPr="00487279" w:rsidRDefault="00F967DC" w:rsidP="00C21F28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487279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5213" w:type="dxa"/>
          </w:tcPr>
          <w:p w14:paraId="53F89590" w14:textId="77777777" w:rsidR="00F967DC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>Knowledge Organiser</w:t>
            </w:r>
          </w:p>
          <w:p w14:paraId="028E9F57" w14:textId="77777777" w:rsidR="00EE461F" w:rsidRDefault="00EE461F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ILT research relating to topics/techniques being studied.</w:t>
            </w:r>
          </w:p>
          <w:p w14:paraId="348380E8" w14:textId="77777777" w:rsidR="00EE461F" w:rsidRPr="00EE5A4E" w:rsidRDefault="00EE461F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3F515E2" w14:textId="77777777" w:rsidR="00F967DC" w:rsidRPr="00EE5A4E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14:paraId="5C554229" w14:textId="77777777" w:rsidR="00F967DC" w:rsidRPr="00EE5A4E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>Knowledge Organiser</w:t>
            </w:r>
          </w:p>
          <w:p w14:paraId="4DD80E8A" w14:textId="77777777" w:rsidR="00EE461F" w:rsidRDefault="00EE461F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ILT research relating to topics/techniques being studied.</w:t>
            </w:r>
          </w:p>
          <w:p w14:paraId="74B29055" w14:textId="77777777" w:rsidR="00F967DC" w:rsidRPr="00EE5A4E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740" w:type="dxa"/>
          </w:tcPr>
          <w:p w14:paraId="015802AC" w14:textId="77777777" w:rsidR="00F967DC" w:rsidRPr="00EE5A4E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5A4E">
              <w:rPr>
                <w:rFonts w:asciiTheme="majorHAnsi" w:hAnsiTheme="majorHAnsi" w:cs="Arial"/>
                <w:sz w:val="20"/>
                <w:szCs w:val="20"/>
              </w:rPr>
              <w:t>Knowledge Organiser</w:t>
            </w:r>
          </w:p>
          <w:p w14:paraId="286B2247" w14:textId="77777777" w:rsidR="00EE461F" w:rsidRDefault="00EE461F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ILT research relating to topics/techniques being studied.</w:t>
            </w:r>
          </w:p>
          <w:p w14:paraId="310ED490" w14:textId="77777777" w:rsidR="00F967DC" w:rsidRPr="00EE5A4E" w:rsidRDefault="00F967DC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374F5" w:rsidRPr="00487279" w14:paraId="5D30C6EC" w14:textId="77777777" w:rsidTr="00C21F28">
        <w:tc>
          <w:tcPr>
            <w:tcW w:w="1870" w:type="dxa"/>
            <w:shd w:val="clear" w:color="auto" w:fill="F2F2F2" w:themeFill="background1" w:themeFillShade="F2"/>
          </w:tcPr>
          <w:p w14:paraId="6FD81E12" w14:textId="6309F70A" w:rsidR="001374F5" w:rsidRPr="00487279" w:rsidRDefault="001374F5" w:rsidP="00C21F28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Cross Curricular Links</w:t>
            </w:r>
          </w:p>
        </w:tc>
        <w:tc>
          <w:tcPr>
            <w:tcW w:w="5213" w:type="dxa"/>
          </w:tcPr>
          <w:p w14:paraId="51069E83" w14:textId="206ABCB5" w:rsidR="001374F5" w:rsidRPr="00EE5A4E" w:rsidRDefault="001374F5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Maths: Proportion/perspective/measuring</w:t>
            </w:r>
          </w:p>
        </w:tc>
        <w:tc>
          <w:tcPr>
            <w:tcW w:w="5020" w:type="dxa"/>
          </w:tcPr>
          <w:p w14:paraId="4F59D132" w14:textId="77777777" w:rsidR="001374F5" w:rsidRDefault="001374F5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Religious Education: Celebrations</w:t>
            </w:r>
          </w:p>
          <w:p w14:paraId="05FBD8BE" w14:textId="169054D3" w:rsidR="001374F5" w:rsidRPr="00EE5A4E" w:rsidRDefault="001374F5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Geography: World Celebrations</w:t>
            </w:r>
          </w:p>
        </w:tc>
        <w:tc>
          <w:tcPr>
            <w:tcW w:w="3740" w:type="dxa"/>
          </w:tcPr>
          <w:p w14:paraId="2CD2FDFF" w14:textId="77777777" w:rsidR="001374F5" w:rsidRDefault="001374F5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Science: Anatomy</w:t>
            </w:r>
          </w:p>
          <w:p w14:paraId="29B699A3" w14:textId="00D7C3FF" w:rsidR="001374F5" w:rsidRPr="00EE5A4E" w:rsidRDefault="001374F5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Technology: 3D design</w:t>
            </w:r>
          </w:p>
        </w:tc>
      </w:tr>
      <w:tr w:rsidR="008632E8" w:rsidRPr="00EE5A4E" w14:paraId="23311D53" w14:textId="77777777" w:rsidTr="00C21F28">
        <w:tc>
          <w:tcPr>
            <w:tcW w:w="1870" w:type="dxa"/>
            <w:shd w:val="clear" w:color="auto" w:fill="F2F2F2" w:themeFill="background1" w:themeFillShade="F2"/>
          </w:tcPr>
          <w:p w14:paraId="7A9D4501" w14:textId="77777777" w:rsidR="008632E8" w:rsidRPr="00487279" w:rsidRDefault="008632E8" w:rsidP="00C21F28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</w:rPr>
              <w:t>CEIAG</w:t>
            </w:r>
          </w:p>
        </w:tc>
        <w:tc>
          <w:tcPr>
            <w:tcW w:w="5213" w:type="dxa"/>
          </w:tcPr>
          <w:p w14:paraId="7E6D437A" w14:textId="77777777" w:rsidR="008632E8" w:rsidRPr="00EE5A4E" w:rsidRDefault="008632E8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Careers links to professional artists, designers and inventors within the art and design industry. Skills taught will include researching, recording, refining, presenting, organisation, time management, questioning, analysing and evaluating. </w:t>
            </w:r>
          </w:p>
        </w:tc>
        <w:tc>
          <w:tcPr>
            <w:tcW w:w="5020" w:type="dxa"/>
          </w:tcPr>
          <w:p w14:paraId="40C292EF" w14:textId="77777777" w:rsidR="008632E8" w:rsidRPr="00EE5A4E" w:rsidRDefault="008632E8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Careers links to professional artists, designers and inventors within the art and design industry. Skills taught will include researching, recording, refining, presenting, organisation, time management, questioning, analysing and evaluating. </w:t>
            </w:r>
          </w:p>
        </w:tc>
        <w:tc>
          <w:tcPr>
            <w:tcW w:w="3740" w:type="dxa"/>
          </w:tcPr>
          <w:p w14:paraId="038BBF28" w14:textId="77777777" w:rsidR="008632E8" w:rsidRPr="00EE5A4E" w:rsidRDefault="008632E8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Careers links to professional artists, designers and inventors within the art and design industry. Skills taught will include researching, recording, refining, presenting, organisation, time management, questioning, analysing and evaluating. </w:t>
            </w:r>
          </w:p>
        </w:tc>
      </w:tr>
      <w:tr w:rsidR="008632E8" w14:paraId="6810D561" w14:textId="77777777" w:rsidTr="00C21F28">
        <w:tc>
          <w:tcPr>
            <w:tcW w:w="1870" w:type="dxa"/>
            <w:shd w:val="clear" w:color="auto" w:fill="F2F2F2" w:themeFill="background1" w:themeFillShade="F2"/>
          </w:tcPr>
          <w:p w14:paraId="2E3ED10B" w14:textId="77777777" w:rsidR="008632E8" w:rsidRDefault="008632E8" w:rsidP="00C21F2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RRS</w:t>
            </w:r>
          </w:p>
        </w:tc>
        <w:tc>
          <w:tcPr>
            <w:tcW w:w="5213" w:type="dxa"/>
          </w:tcPr>
          <w:p w14:paraId="3AE66F4F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14: Freedom of thought, belief and religion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</w:p>
          <w:p w14:paraId="3548FB26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28: Right to education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</w:p>
          <w:p w14:paraId="4BD7A54A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29: Goals of educatio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n.</w:t>
            </w:r>
          </w:p>
          <w:p w14:paraId="2AECE279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14: Freedom of thought, belief and religion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</w:p>
          <w:p w14:paraId="5CB90696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Article 2: Non-discrimination.</w:t>
            </w:r>
          </w:p>
          <w:p w14:paraId="413E7F09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Article 31: Leisure, play and culture.</w:t>
            </w:r>
          </w:p>
          <w:p w14:paraId="159C4E3E" w14:textId="77777777" w:rsidR="008632E8" w:rsidRDefault="008632E8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020" w:type="dxa"/>
          </w:tcPr>
          <w:p w14:paraId="28726F6D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14: Freedom of thought, belief and religion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</w:p>
          <w:p w14:paraId="49296657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28: Right to education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</w:p>
          <w:p w14:paraId="5447E4DB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29: Goals of educatio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n.</w:t>
            </w:r>
          </w:p>
          <w:p w14:paraId="652389D0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14: Freedom of thought, belief and religion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</w:p>
          <w:p w14:paraId="1F6ACBC1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Article 2: Non-discrimination.</w:t>
            </w:r>
          </w:p>
          <w:p w14:paraId="5F1760C3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Article 31: Leisure, play and culture.</w:t>
            </w:r>
          </w:p>
          <w:p w14:paraId="1EE7F4C7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</w:p>
          <w:p w14:paraId="43A64B43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</w:p>
          <w:p w14:paraId="5DA2226E" w14:textId="77777777" w:rsidR="008632E8" w:rsidRDefault="008632E8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740" w:type="dxa"/>
          </w:tcPr>
          <w:p w14:paraId="300FAEAD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14: Freedom of thought, belief and religion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</w:p>
          <w:p w14:paraId="64ACFF15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28: Right to education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</w:p>
          <w:p w14:paraId="5BC2B978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29: Goals of educatio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n.</w:t>
            </w:r>
          </w:p>
          <w:p w14:paraId="58521F90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BB5772">
              <w:rPr>
                <w:rFonts w:asciiTheme="majorHAnsi" w:hAnsiTheme="majorHAnsi" w:cs="Arial"/>
                <w:bCs/>
                <w:sz w:val="21"/>
                <w:szCs w:val="21"/>
              </w:rPr>
              <w:t>Article 14: Freedom of thought, belief and religion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.</w:t>
            </w:r>
          </w:p>
          <w:p w14:paraId="6191B186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>Article 2: Non-discrimination.</w:t>
            </w:r>
          </w:p>
          <w:p w14:paraId="2D545632" w14:textId="77777777" w:rsidR="008632E8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</w:p>
          <w:p w14:paraId="177B80F3" w14:textId="77777777" w:rsidR="008632E8" w:rsidRPr="00BB5772" w:rsidRDefault="008632E8" w:rsidP="00C21F28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</w:p>
          <w:p w14:paraId="780EBA5F" w14:textId="77777777" w:rsidR="008632E8" w:rsidRDefault="008632E8" w:rsidP="00C21F2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33FEBBB4" w14:textId="77777777" w:rsidR="001E2101" w:rsidRPr="001E2101" w:rsidRDefault="001E2101" w:rsidP="00F967DC">
      <w:pPr>
        <w:rPr>
          <w:rFonts w:asciiTheme="majorHAnsi" w:hAnsiTheme="majorHAnsi"/>
        </w:rPr>
      </w:pPr>
    </w:p>
    <w:sectPr w:rsidR="001E2101" w:rsidRPr="001E2101" w:rsidSect="00C918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712C" w14:textId="77777777" w:rsidR="00E85BF0" w:rsidRDefault="00E85BF0" w:rsidP="00E85BF0">
      <w:pPr>
        <w:spacing w:after="0" w:line="240" w:lineRule="auto"/>
      </w:pPr>
      <w:r>
        <w:separator/>
      </w:r>
    </w:p>
  </w:endnote>
  <w:endnote w:type="continuationSeparator" w:id="0">
    <w:p w14:paraId="36B1063D" w14:textId="77777777" w:rsidR="00E85BF0" w:rsidRDefault="00E85BF0" w:rsidP="00E8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54EE" w14:textId="77777777" w:rsidR="00E85BF0" w:rsidRDefault="00E85BF0" w:rsidP="00E85BF0">
      <w:pPr>
        <w:spacing w:after="0" w:line="240" w:lineRule="auto"/>
      </w:pPr>
      <w:r>
        <w:separator/>
      </w:r>
    </w:p>
  </w:footnote>
  <w:footnote w:type="continuationSeparator" w:id="0">
    <w:p w14:paraId="1AED0CFF" w14:textId="77777777" w:rsidR="00E85BF0" w:rsidRDefault="00E85BF0" w:rsidP="00E8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638C9"/>
    <w:multiLevelType w:val="multilevel"/>
    <w:tmpl w:val="8086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CA47EE"/>
    <w:multiLevelType w:val="multilevel"/>
    <w:tmpl w:val="5EF8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555C4"/>
    <w:rsid w:val="000A7E1F"/>
    <w:rsid w:val="000C49A6"/>
    <w:rsid w:val="0011523D"/>
    <w:rsid w:val="001374F5"/>
    <w:rsid w:val="00160B3D"/>
    <w:rsid w:val="00187366"/>
    <w:rsid w:val="00193DF1"/>
    <w:rsid w:val="001A0A4F"/>
    <w:rsid w:val="001E2101"/>
    <w:rsid w:val="001E2D7D"/>
    <w:rsid w:val="001F56F7"/>
    <w:rsid w:val="00312CF3"/>
    <w:rsid w:val="0038219F"/>
    <w:rsid w:val="0039480E"/>
    <w:rsid w:val="0039568C"/>
    <w:rsid w:val="003C2051"/>
    <w:rsid w:val="00417878"/>
    <w:rsid w:val="00422AF2"/>
    <w:rsid w:val="00452F72"/>
    <w:rsid w:val="004575EB"/>
    <w:rsid w:val="00487279"/>
    <w:rsid w:val="0050110C"/>
    <w:rsid w:val="005370C1"/>
    <w:rsid w:val="00556403"/>
    <w:rsid w:val="005B7D09"/>
    <w:rsid w:val="005C4578"/>
    <w:rsid w:val="005E13EB"/>
    <w:rsid w:val="0060030C"/>
    <w:rsid w:val="00601D7C"/>
    <w:rsid w:val="00605EE3"/>
    <w:rsid w:val="0067766B"/>
    <w:rsid w:val="006853B7"/>
    <w:rsid w:val="006906BB"/>
    <w:rsid w:val="006B0220"/>
    <w:rsid w:val="006F4AFF"/>
    <w:rsid w:val="00751B2F"/>
    <w:rsid w:val="007C65EF"/>
    <w:rsid w:val="00846082"/>
    <w:rsid w:val="00846DEC"/>
    <w:rsid w:val="00856C4D"/>
    <w:rsid w:val="008632E8"/>
    <w:rsid w:val="00866830"/>
    <w:rsid w:val="008A155F"/>
    <w:rsid w:val="008F0EB7"/>
    <w:rsid w:val="008F7308"/>
    <w:rsid w:val="009261A3"/>
    <w:rsid w:val="00955916"/>
    <w:rsid w:val="00955C6B"/>
    <w:rsid w:val="00983EEB"/>
    <w:rsid w:val="009A5C73"/>
    <w:rsid w:val="009E2678"/>
    <w:rsid w:val="00A10174"/>
    <w:rsid w:val="00A149A6"/>
    <w:rsid w:val="00A34F91"/>
    <w:rsid w:val="00A4016B"/>
    <w:rsid w:val="00A534DC"/>
    <w:rsid w:val="00AC04E7"/>
    <w:rsid w:val="00AE47F0"/>
    <w:rsid w:val="00B04949"/>
    <w:rsid w:val="00B30A4D"/>
    <w:rsid w:val="00B51B97"/>
    <w:rsid w:val="00BC2B3E"/>
    <w:rsid w:val="00BE1D9F"/>
    <w:rsid w:val="00C03E79"/>
    <w:rsid w:val="00C12703"/>
    <w:rsid w:val="00C21F28"/>
    <w:rsid w:val="00C918C3"/>
    <w:rsid w:val="00C93813"/>
    <w:rsid w:val="00D14B0E"/>
    <w:rsid w:val="00D24465"/>
    <w:rsid w:val="00D34A7D"/>
    <w:rsid w:val="00D45346"/>
    <w:rsid w:val="00DA5FC5"/>
    <w:rsid w:val="00DE0126"/>
    <w:rsid w:val="00E1278E"/>
    <w:rsid w:val="00E85BF0"/>
    <w:rsid w:val="00EE461F"/>
    <w:rsid w:val="00EE5A4E"/>
    <w:rsid w:val="00F10FF6"/>
    <w:rsid w:val="00F14ADC"/>
    <w:rsid w:val="00F83D46"/>
    <w:rsid w:val="00F967DC"/>
    <w:rsid w:val="00F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F420F4"/>
  <w15:docId w15:val="{6540885B-90D3-4474-A1BB-807BE1EA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Spacing">
    <w:name w:val="No Spacing"/>
    <w:uiPriority w:val="1"/>
    <w:qFormat/>
    <w:rsid w:val="00D34A7D"/>
    <w:pPr>
      <w:spacing w:after="0" w:line="240" w:lineRule="auto"/>
    </w:pPr>
  </w:style>
  <w:style w:type="character" w:customStyle="1" w:styleId="tgc">
    <w:name w:val="_tgc"/>
    <w:basedOn w:val="DefaultParagraphFont"/>
    <w:rsid w:val="0068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4868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Louisa Kennedy-Wale</cp:lastModifiedBy>
  <cp:revision>2</cp:revision>
  <cp:lastPrinted>2017-09-20T12:30:00Z</cp:lastPrinted>
  <dcterms:created xsi:type="dcterms:W3CDTF">2022-05-25T07:56:00Z</dcterms:created>
  <dcterms:modified xsi:type="dcterms:W3CDTF">2022-05-25T07:56:00Z</dcterms:modified>
</cp:coreProperties>
</file>