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221ED3E8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7 CURRICULUM </w:t>
            </w:r>
            <w:proofErr w:type="gramStart"/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B58EA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History</w:t>
            </w:r>
            <w:r w:rsidR="00490D20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2022-2023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7B62A8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59A54C2C" w:rsidR="00C948CA" w:rsidRPr="007B62A8" w:rsidRDefault="008B58EA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 topics covered in the Autumn Term</w:t>
            </w:r>
          </w:p>
        </w:tc>
        <w:tc>
          <w:tcPr>
            <w:tcW w:w="4262" w:type="dxa"/>
          </w:tcPr>
          <w:p w14:paraId="61470EF7" w14:textId="68E98E49" w:rsidR="00C948CA" w:rsidRPr="007B62A8" w:rsidRDefault="00861108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 topics covered in the Autumn Term </w:t>
            </w:r>
            <w:r w:rsidR="008B58E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26EA3587" w14:textId="7C23308C" w:rsidR="00B76F77" w:rsidRPr="007B62A8" w:rsidRDefault="008B58EA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 topics covered in the summer term</w:t>
            </w:r>
          </w:p>
        </w:tc>
      </w:tr>
      <w:tr w:rsidR="00E05036" w:rsidRPr="007B62A8" w14:paraId="391ABF80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60921D1A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(25%)</w:t>
            </w:r>
          </w:p>
          <w:p w14:paraId="008F7332" w14:textId="517B238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Explain and Analyse events (25%)</w:t>
            </w:r>
          </w:p>
          <w:p w14:paraId="1721138E" w14:textId="7C0ED70B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sources (25%)</w:t>
            </w:r>
          </w:p>
          <w:p w14:paraId="1D52FBA1" w14:textId="60735518" w:rsidR="00E05036" w:rsidRPr="007B62A8" w:rsidRDefault="00E05036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Analyse and </w:t>
            </w:r>
            <w:proofErr w:type="gramStart"/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Evaluate</w:t>
            </w:r>
            <w:proofErr w:type="gramEnd"/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using interpretations (25%)</w:t>
            </w:r>
          </w:p>
        </w:tc>
        <w:tc>
          <w:tcPr>
            <w:tcW w:w="4262" w:type="dxa"/>
            <w:shd w:val="clear" w:color="auto" w:fill="auto"/>
          </w:tcPr>
          <w:p w14:paraId="19F751C4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(25%)</w:t>
            </w:r>
          </w:p>
          <w:p w14:paraId="40088D9E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Explain and Analyse events (25%)</w:t>
            </w:r>
          </w:p>
          <w:p w14:paraId="232DAFD5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sources (25%)</w:t>
            </w:r>
          </w:p>
          <w:p w14:paraId="5BAF6EBB" w14:textId="2ABF3228" w:rsidR="00E05036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Analyse and </w:t>
            </w:r>
            <w:proofErr w:type="gramStart"/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Evaluate</w:t>
            </w:r>
            <w:proofErr w:type="gramEnd"/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using interpretations (25%)</w:t>
            </w:r>
          </w:p>
        </w:tc>
        <w:tc>
          <w:tcPr>
            <w:tcW w:w="4263" w:type="dxa"/>
            <w:shd w:val="clear" w:color="auto" w:fill="auto"/>
          </w:tcPr>
          <w:p w14:paraId="40400863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(25%)</w:t>
            </w:r>
          </w:p>
          <w:p w14:paraId="738E8DB0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Explain and Analyse events (25%)</w:t>
            </w:r>
          </w:p>
          <w:p w14:paraId="3EDE7CF8" w14:textId="77777777" w:rsidR="008B58EA" w:rsidRPr="007B62A8" w:rsidRDefault="008B58EA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sources (25%)</w:t>
            </w:r>
          </w:p>
          <w:p w14:paraId="1AE4082F" w14:textId="786CFC73" w:rsidR="00E05036" w:rsidRPr="007B62A8" w:rsidRDefault="008B58EA" w:rsidP="008B58E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Analyse and </w:t>
            </w:r>
            <w:proofErr w:type="gramStart"/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Evaluate</w:t>
            </w:r>
            <w:proofErr w:type="gramEnd"/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using interpretations (25%)</w:t>
            </w:r>
          </w:p>
        </w:tc>
      </w:tr>
      <w:tr w:rsidR="00863D99" w:rsidRPr="007B62A8" w14:paraId="0FC0B45B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464852B5" w14:textId="0F93B8D6" w:rsidR="00B76F77" w:rsidRPr="007B62A8" w:rsidRDefault="008B58EA" w:rsidP="00880E70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Unit One - 1066 the year of Crisis, Battle of </w:t>
            </w:r>
            <w:r w:rsidR="00490D20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Hastings,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and William’s consolidation of power. </w:t>
            </w:r>
          </w:p>
          <w:p w14:paraId="1289A3FA" w14:textId="7F7F39F0" w:rsidR="008B58EA" w:rsidRPr="008B58EA" w:rsidRDefault="008B58EA" w:rsidP="008B58E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Why was 1066 a crisis and </w:t>
            </w:r>
            <w:r w:rsidRPr="008B58EA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who are the contenders to the throne?</w:t>
            </w:r>
          </w:p>
          <w:p w14:paraId="3A50EB9D" w14:textId="77777777" w:rsidR="008B58EA" w:rsidRDefault="008B58EA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What happened at Stamford Bridge? </w:t>
            </w:r>
          </w:p>
          <w:p w14:paraId="616134DA" w14:textId="77777777" w:rsidR="00490D20" w:rsidRDefault="008B58EA" w:rsidP="00490D2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Who was more prepared for the Battle of Hastings and the </w:t>
            </w:r>
            <w:r w:rsidRPr="008B58EA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Events of the Ba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ttle of </w:t>
            </w:r>
            <w:proofErr w:type="gramStart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itself</w:t>
            </w:r>
            <w:r w:rsidR="00490D20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.</w:t>
            </w:r>
            <w:proofErr w:type="gramEnd"/>
          </w:p>
          <w:p w14:paraId="39804340" w14:textId="584B71FF" w:rsidR="008B58EA" w:rsidRPr="00490D20" w:rsidRDefault="00490D20" w:rsidP="00490D2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490D20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Intentional monitoring of content of BOH.</w:t>
            </w:r>
          </w:p>
          <w:p w14:paraId="7FE760E7" w14:textId="3AE3E63D" w:rsidR="008B58EA" w:rsidRDefault="008B58EA" w:rsidP="008B58E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490D20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A written account on why William Won the Battle of Hastings</w:t>
            </w:r>
            <w:r w:rsidR="00490D20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.</w:t>
            </w:r>
          </w:p>
          <w:p w14:paraId="5404954A" w14:textId="372990B6" w:rsidR="00490D20" w:rsidRPr="00490D20" w:rsidRDefault="00490D20" w:rsidP="00490D20">
            <w:pPr>
              <w:pStyle w:val="NoSpacing"/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</w:pPr>
            <w:r w:rsidRPr="00490D20"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  <w:t>Assessment</w:t>
            </w:r>
            <w:r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  <w:t xml:space="preserve"> 1</w:t>
            </w:r>
            <w:r w:rsidRPr="00490D20"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  <w:t>: William and the Battle of Hastings</w:t>
            </w:r>
          </w:p>
          <w:p w14:paraId="6A7D7BA5" w14:textId="34A46A8D" w:rsidR="008B58EA" w:rsidRDefault="008B58EA" w:rsidP="008B58E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How does William complete his conquest across England and establish </w:t>
            </w:r>
            <w:r w:rsidR="00490D20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control?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  <w:p w14:paraId="4220A709" w14:textId="5308C0B2" w:rsidR="008B58EA" w:rsidRDefault="008B58EA" w:rsidP="008B58EA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Unit Two </w:t>
            </w:r>
            <w:r w:rsidR="00490D20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>–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 </w:t>
            </w:r>
            <w:r w:rsidR="00490D20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>Life in t</w:t>
            </w:r>
            <w:r w:rsidRPr="008B58EA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he </w:t>
            </w:r>
            <w:r w:rsid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Middle Ages </w:t>
            </w:r>
            <w:r w:rsidRPr="008B58EA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 </w:t>
            </w:r>
          </w:p>
          <w:p w14:paraId="093FD05C" w14:textId="77777777" w:rsidR="00861108" w:rsidRDefault="00861108" w:rsidP="008B58EA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What does a medieval town look like? </w:t>
            </w:r>
          </w:p>
          <w:p w14:paraId="43AED18D" w14:textId="539F4F13" w:rsidR="00490D20" w:rsidRPr="00490D20" w:rsidRDefault="00861108" w:rsidP="00490D20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Why were the Middle Ages so smelly?</w:t>
            </w:r>
          </w:p>
          <w:p w14:paraId="5D4B33F1" w14:textId="21A95D94" w:rsidR="00861108" w:rsidRDefault="00861108" w:rsidP="008B58EA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did people believe made them ill</w:t>
            </w:r>
            <w:r w:rsidR="00490D20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?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  <w:p w14:paraId="7977A9CA" w14:textId="07075872" w:rsidR="00490D20" w:rsidRPr="00490D20" w:rsidRDefault="00490D20" w:rsidP="00490D20">
            <w:pPr>
              <w:pStyle w:val="NoSpacing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 w:rsidRPr="00490D20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>Intentional monitoring task – What did people believe made them ill. Causes and cures of illness</w:t>
            </w:r>
          </w:p>
          <w:p w14:paraId="2473A29F" w14:textId="77777777" w:rsidR="008B58EA" w:rsidRDefault="00861108" w:rsidP="008B58EA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The position of women 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  <w:p w14:paraId="708C71E3" w14:textId="77777777" w:rsidR="00861108" w:rsidRDefault="00861108" w:rsidP="008B58EA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Entertainment in the Middle Ages </w:t>
            </w:r>
          </w:p>
          <w:p w14:paraId="099DC40D" w14:textId="1F208332" w:rsidR="00861108" w:rsidRPr="00490D20" w:rsidRDefault="00490D20" w:rsidP="00861108">
            <w:pPr>
              <w:pStyle w:val="NoSpacing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 w:rsidRPr="00490D20"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  <w:t xml:space="preserve">Assessment 2: Life in the Middle Ages </w:t>
            </w:r>
          </w:p>
        </w:tc>
        <w:tc>
          <w:tcPr>
            <w:tcW w:w="4262" w:type="dxa"/>
          </w:tcPr>
          <w:p w14:paraId="131F0960" w14:textId="27721F7D" w:rsidR="00861108" w:rsidRDefault="005772C5" w:rsidP="00861108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  <w:r w:rsid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Unit Three - </w:t>
            </w:r>
            <w:r w:rsidR="00861108" w:rsidRPr="008B58EA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The Black Death – Depth Study </w:t>
            </w:r>
          </w:p>
          <w:p w14:paraId="28B7597B" w14:textId="72B521F5" w:rsidR="00861108" w:rsidRDefault="00861108" w:rsidP="00490D20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is an epidemic and how did the Black Death spread?</w:t>
            </w:r>
          </w:p>
          <w:p w14:paraId="1CF0809A" w14:textId="77777777" w:rsidR="00861108" w:rsidRDefault="00861108" w:rsidP="00490D20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Causes, </w:t>
            </w:r>
            <w:proofErr w:type="gramStart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Cures</w:t>
            </w:r>
            <w:proofErr w:type="gramEnd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and impact of the Death.</w:t>
            </w:r>
          </w:p>
          <w:p w14:paraId="2E1CC977" w14:textId="77777777" w:rsidR="00490D20" w:rsidRDefault="00861108" w:rsidP="00861108">
            <w:pPr>
              <w:pStyle w:val="NoSpacing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  <w:r w:rsidRPr="0086110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 xml:space="preserve">Intentional monitoring </w:t>
            </w:r>
            <w:r w:rsidR="00490D20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  <w:t xml:space="preserve">Source skills lesson </w:t>
            </w:r>
          </w:p>
          <w:p w14:paraId="49EB2FE8" w14:textId="6AB60D77" w:rsidR="00861108" w:rsidRPr="00490D20" w:rsidRDefault="00490D20" w:rsidP="00861108">
            <w:pPr>
              <w:pStyle w:val="NoSpacing"/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</w:pPr>
            <w:r w:rsidRPr="00490D20"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  <w:t xml:space="preserve">Assessment 3: The Black Death </w:t>
            </w:r>
            <w:r w:rsidR="00861108" w:rsidRPr="00490D20">
              <w:rPr>
                <w:rFonts w:asciiTheme="majorHAnsi" w:hAnsiTheme="majorHAnsi" w:cstheme="majorHAnsi"/>
                <w:bCs/>
                <w:color w:val="00B050"/>
                <w:sz w:val="21"/>
                <w:szCs w:val="21"/>
                <w:lang w:eastAsia="en-GB"/>
              </w:rPr>
              <w:t xml:space="preserve"> </w:t>
            </w:r>
          </w:p>
          <w:p w14:paraId="4A3AF7C7" w14:textId="77777777" w:rsidR="00861108" w:rsidRDefault="00861108" w:rsidP="00861108">
            <w:pPr>
              <w:pStyle w:val="NoSpacing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eastAsia="en-GB"/>
              </w:rPr>
            </w:pPr>
          </w:p>
          <w:p w14:paraId="025AA89F" w14:textId="74FE8CC1" w:rsidR="00861108" w:rsidRPr="00861108" w:rsidRDefault="00861108" w:rsidP="00861108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 w:rsidRP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Unit Four - Medieval Monarchs </w:t>
            </w:r>
          </w:p>
          <w:p w14:paraId="66F61B48" w14:textId="77777777" w:rsidR="00861108" w:rsidRDefault="00861108" w:rsidP="00861108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The role of the King and Church </w:t>
            </w:r>
          </w:p>
          <w:p w14:paraId="7701E883" w14:textId="5B66CF5D" w:rsidR="00861108" w:rsidRDefault="00861108" w:rsidP="00861108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Murder of Thomas Becket </w:t>
            </w:r>
          </w:p>
          <w:p w14:paraId="122E1AE6" w14:textId="23D3B8D6" w:rsidR="00861108" w:rsidRDefault="00861108" w:rsidP="00861108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Richard the Lionheart </w:t>
            </w:r>
          </w:p>
          <w:p w14:paraId="5BBDB012" w14:textId="659B9CE2" w:rsidR="00861108" w:rsidRDefault="00861108" w:rsidP="00861108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King John and Magna Carta </w:t>
            </w:r>
          </w:p>
          <w:p w14:paraId="1DDE82D0" w14:textId="793DC2BF" w:rsidR="00490D20" w:rsidRDefault="00490D20" w:rsidP="00861108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Peasants Revolt </w:t>
            </w:r>
          </w:p>
          <w:p w14:paraId="1672008E" w14:textId="516503EF" w:rsidR="00861108" w:rsidRDefault="00861108" w:rsidP="00861108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Simon de Montfort </w:t>
            </w:r>
            <w:r w:rsidR="00490D20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and Parliament </w:t>
            </w:r>
          </w:p>
          <w:p w14:paraId="2B54CD0E" w14:textId="0A357D1E" w:rsidR="00490D20" w:rsidRDefault="00490D20" w:rsidP="00490D20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</w:p>
          <w:p w14:paraId="410DA604" w14:textId="34D12DA9" w:rsidR="00490D20" w:rsidRPr="00490D20" w:rsidRDefault="00490D20" w:rsidP="00490D20">
            <w:pPr>
              <w:pStyle w:val="NoSpacing"/>
              <w:rPr>
                <w:rFonts w:asciiTheme="majorHAnsi" w:hAnsiTheme="majorHAnsi" w:cstheme="majorHAnsi"/>
                <w:color w:val="00B050"/>
                <w:sz w:val="21"/>
                <w:szCs w:val="21"/>
                <w:lang w:eastAsia="en-GB"/>
              </w:rPr>
            </w:pPr>
            <w:r w:rsidRPr="00490D20">
              <w:rPr>
                <w:rFonts w:asciiTheme="majorHAnsi" w:hAnsiTheme="majorHAnsi" w:cstheme="majorHAnsi"/>
                <w:color w:val="00B050"/>
                <w:sz w:val="21"/>
                <w:szCs w:val="21"/>
                <w:lang w:eastAsia="en-GB"/>
              </w:rPr>
              <w:t xml:space="preserve">Assessment 4: Medieval Monarchs </w:t>
            </w:r>
          </w:p>
          <w:p w14:paraId="27077EE3" w14:textId="77777777" w:rsidR="00490D20" w:rsidRDefault="00490D20" w:rsidP="00490D20">
            <w:pPr>
              <w:pStyle w:val="NoSpacing"/>
              <w:ind w:left="720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</w:p>
          <w:p w14:paraId="695CCE7B" w14:textId="44E4BEA1" w:rsidR="00861108" w:rsidRPr="007B62A8" w:rsidRDefault="00861108" w:rsidP="00861108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</w:p>
        </w:tc>
        <w:tc>
          <w:tcPr>
            <w:tcW w:w="4263" w:type="dxa"/>
          </w:tcPr>
          <w:p w14:paraId="1F404031" w14:textId="77C33FF2" w:rsidR="00861108" w:rsidRDefault="00694492" w:rsidP="00861108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  <w:r w:rsidR="00861108" w:rsidRPr="00861108"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  <w:t xml:space="preserve">Unit Five </w:t>
            </w:r>
            <w:r w:rsidR="00861108"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  <w:t xml:space="preserve">– War of the Roses </w:t>
            </w:r>
          </w:p>
          <w:p w14:paraId="18792792" w14:textId="1E4E2004" w:rsidR="00861108" w:rsidRDefault="00861108" w:rsidP="00861108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Introduction to the Houses </w:t>
            </w:r>
          </w:p>
          <w:p w14:paraId="362EEC08" w14:textId="17BF03BF" w:rsidR="00861108" w:rsidRDefault="00861108" w:rsidP="00861108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Henry Vs Edward </w:t>
            </w:r>
          </w:p>
          <w:p w14:paraId="15FF83DE" w14:textId="4F3C488C" w:rsidR="00490D20" w:rsidRDefault="00490D20" w:rsidP="00861108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Princes in the Tower </w:t>
            </w:r>
          </w:p>
          <w:p w14:paraId="640561E5" w14:textId="148126F0" w:rsidR="00861108" w:rsidRPr="00861108" w:rsidRDefault="00861108" w:rsidP="00861108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Battle of Bosworth </w:t>
            </w:r>
          </w:p>
          <w:p w14:paraId="6A6FF94B" w14:textId="77777777" w:rsidR="00861108" w:rsidRDefault="00861108" w:rsidP="00861108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414FF53B" w14:textId="34336C6A" w:rsidR="00861108" w:rsidRPr="00861108" w:rsidRDefault="00861108" w:rsidP="00861108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  <w:r w:rsidRP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Unit Six - What was </w:t>
            </w:r>
            <w:r w:rsidR="00490D20" w:rsidRP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>Lifelike</w:t>
            </w:r>
            <w:r w:rsidRPr="00861108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  <w:t xml:space="preserve"> in Tudor England? </w:t>
            </w:r>
          </w:p>
          <w:p w14:paraId="337FAB3B" w14:textId="77777777" w:rsidR="00861108" w:rsidRDefault="00861108" w:rsidP="0086110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Who were the key monarchs?</w:t>
            </w:r>
          </w:p>
          <w:p w14:paraId="43D8C542" w14:textId="77777777" w:rsidR="00861108" w:rsidRDefault="00861108" w:rsidP="0086110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What was the importance of Religion?</w:t>
            </w:r>
          </w:p>
          <w:p w14:paraId="6E14521C" w14:textId="77777777" w:rsidR="00861108" w:rsidRDefault="00861108" w:rsidP="0086110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What problems did Henry VIII have?</w:t>
            </w:r>
          </w:p>
          <w:p w14:paraId="1C9EF3E9" w14:textId="77777777" w:rsidR="00861108" w:rsidRDefault="00861108" w:rsidP="0086110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The impact of the dissolution of the monasteries in England and wider. </w:t>
            </w:r>
          </w:p>
          <w:p w14:paraId="18FFEF50" w14:textId="77777777" w:rsidR="00861108" w:rsidRDefault="00861108" w:rsidP="0086110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Why was it difficult to be a female </w:t>
            </w:r>
            <w:proofErr w:type="gramStart"/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ruler.</w:t>
            </w:r>
            <w:proofErr w:type="gramEnd"/>
          </w:p>
          <w:p w14:paraId="2D8C9659" w14:textId="77777777" w:rsidR="00861108" w:rsidRDefault="00861108" w:rsidP="0086110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How did Elizabeth create a Golden Age across England?</w:t>
            </w:r>
          </w:p>
          <w:p w14:paraId="746272CB" w14:textId="5952BFCE" w:rsidR="00694492" w:rsidRDefault="00861108" w:rsidP="00861108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The impact of the theatre, </w:t>
            </w:r>
            <w:r w:rsidR="00490D20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trade,</w:t>
            </w: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and exploration at the time of the Renaissance</w:t>
            </w:r>
          </w:p>
          <w:p w14:paraId="0754B3CA" w14:textId="77777777" w:rsidR="003E5D07" w:rsidRDefault="003E5D07" w:rsidP="00861108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</w:p>
          <w:p w14:paraId="5A87331D" w14:textId="14E6AC73" w:rsidR="003E5D07" w:rsidRPr="003E5D07" w:rsidRDefault="00490D20" w:rsidP="00861108">
            <w:pPr>
              <w:pStyle w:val="NoSpacing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u w:val="single"/>
                <w:lang w:eastAsia="en-GB"/>
              </w:rPr>
            </w:pPr>
            <w:r w:rsidRPr="00490D20">
              <w:rPr>
                <w:rFonts w:asciiTheme="majorHAnsi" w:hAnsiTheme="majorHAnsi" w:cstheme="majorHAnsi"/>
                <w:color w:val="00B050"/>
                <w:sz w:val="21"/>
                <w:szCs w:val="21"/>
                <w:lang w:eastAsia="en-GB"/>
              </w:rPr>
              <w:t xml:space="preserve">Assessment 5: End of Year Assessment </w:t>
            </w:r>
            <w:r w:rsidR="003E5D07" w:rsidRPr="00490D20">
              <w:rPr>
                <w:rFonts w:asciiTheme="majorHAnsi" w:hAnsiTheme="majorHAnsi" w:cstheme="majorHAnsi"/>
                <w:color w:val="00B050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102035" w:rsidRPr="007B62A8" w14:paraId="47E7163C" w14:textId="77777777" w:rsidTr="007B62A8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356E727E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D8F7559" w14:textId="455605BD" w:rsidR="00861108" w:rsidRPr="00490D20" w:rsidRDefault="00861108" w:rsidP="008B58EA">
            <w:pPr>
              <w:pStyle w:val="NoSpacing"/>
              <w:jc w:val="center"/>
              <w:rPr>
                <w:rFonts w:asciiTheme="majorHAnsi" w:hAnsiTheme="majorHAnsi" w:cstheme="majorHAnsi"/>
                <w:color w:val="00B050"/>
                <w:sz w:val="21"/>
                <w:szCs w:val="21"/>
              </w:rPr>
            </w:pPr>
            <w:r w:rsidRPr="00490D20">
              <w:rPr>
                <w:rFonts w:asciiTheme="majorHAnsi" w:hAnsiTheme="majorHAnsi" w:cstheme="majorHAnsi"/>
                <w:color w:val="00B050"/>
                <w:sz w:val="21"/>
                <w:szCs w:val="21"/>
              </w:rPr>
              <w:t>ATLP Assessment</w:t>
            </w:r>
            <w:r w:rsidR="00490D20" w:rsidRPr="00490D20">
              <w:rPr>
                <w:rFonts w:asciiTheme="majorHAnsi" w:hAnsiTheme="majorHAnsi" w:cstheme="majorHAnsi"/>
                <w:color w:val="00B050"/>
                <w:sz w:val="21"/>
                <w:szCs w:val="21"/>
              </w:rPr>
              <w:t xml:space="preserve">s in Year 7 </w:t>
            </w:r>
          </w:p>
          <w:p w14:paraId="161B6F2C" w14:textId="006AAEC2" w:rsidR="00102035" w:rsidRPr="007B62A8" w:rsidRDefault="00861108" w:rsidP="008B58E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490D20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 xml:space="preserve">Intentional Monitoring </w:t>
            </w:r>
            <w:r w:rsidR="00490D20" w:rsidRPr="00490D20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task x 2</w:t>
            </w:r>
            <w:r w:rsidR="00490D20" w:rsidRPr="00490D20"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vAlign w:val="center"/>
          </w:tcPr>
          <w:p w14:paraId="44D8E998" w14:textId="77777777" w:rsidR="00490D20" w:rsidRPr="00490D20" w:rsidRDefault="00490D20" w:rsidP="00E40919">
            <w:pPr>
              <w:pStyle w:val="NoSpacing"/>
              <w:jc w:val="center"/>
              <w:rPr>
                <w:rFonts w:asciiTheme="majorHAnsi" w:hAnsiTheme="majorHAnsi" w:cstheme="majorHAnsi"/>
                <w:color w:val="00B050"/>
                <w:sz w:val="21"/>
                <w:szCs w:val="21"/>
              </w:rPr>
            </w:pPr>
            <w:r w:rsidRPr="00490D20">
              <w:rPr>
                <w:rFonts w:asciiTheme="majorHAnsi" w:hAnsiTheme="majorHAnsi" w:cstheme="majorHAnsi"/>
                <w:color w:val="00B050"/>
                <w:sz w:val="21"/>
                <w:szCs w:val="21"/>
              </w:rPr>
              <w:t xml:space="preserve">Two Assessments </w:t>
            </w:r>
          </w:p>
          <w:p w14:paraId="014C1697" w14:textId="77777777" w:rsidR="00490D20" w:rsidRPr="00490D20" w:rsidRDefault="00490D20" w:rsidP="00E40919">
            <w:pPr>
              <w:pStyle w:val="NoSpacing"/>
              <w:jc w:val="center"/>
              <w:rPr>
                <w:rFonts w:asciiTheme="majorHAnsi" w:hAnsiTheme="majorHAnsi" w:cstheme="majorHAnsi"/>
                <w:color w:val="00B050"/>
                <w:sz w:val="21"/>
                <w:szCs w:val="21"/>
              </w:rPr>
            </w:pPr>
            <w:r w:rsidRPr="00490D20">
              <w:rPr>
                <w:rFonts w:asciiTheme="majorHAnsi" w:hAnsiTheme="majorHAnsi" w:cstheme="majorHAnsi"/>
                <w:color w:val="00B050"/>
                <w:sz w:val="21"/>
                <w:szCs w:val="21"/>
              </w:rPr>
              <w:t>ONE ATLP</w:t>
            </w:r>
          </w:p>
          <w:p w14:paraId="385E34BB" w14:textId="480752B3" w:rsidR="00102035" w:rsidRPr="007B62A8" w:rsidRDefault="00861108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490D2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490D20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I</w:t>
            </w:r>
            <w:r w:rsidRPr="00490D20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ntentional Monitoring Task</w:t>
            </w:r>
            <w:r w:rsidRPr="00490D20"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4263" w:type="dxa"/>
            <w:vAlign w:val="center"/>
          </w:tcPr>
          <w:p w14:paraId="6F87CD97" w14:textId="1888EAF3" w:rsidR="00102035" w:rsidRPr="007B62A8" w:rsidRDefault="003E5D07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490D20">
              <w:rPr>
                <w:rFonts w:asciiTheme="majorHAnsi" w:hAnsiTheme="majorHAnsi" w:cstheme="majorHAnsi"/>
                <w:b/>
                <w:bCs/>
                <w:color w:val="00B050"/>
                <w:sz w:val="21"/>
                <w:szCs w:val="21"/>
              </w:rPr>
              <w:t xml:space="preserve">ATLP </w:t>
            </w:r>
            <w:r w:rsidR="00E05036" w:rsidRPr="00490D20">
              <w:rPr>
                <w:rFonts w:asciiTheme="majorHAnsi" w:hAnsiTheme="majorHAnsi" w:cstheme="majorHAnsi"/>
                <w:b/>
                <w:bCs/>
                <w:color w:val="00B050"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352DEF0C" w:rsidR="00792EC3" w:rsidRPr="007B62A8" w:rsidRDefault="0048237D" w:rsidP="008B58EA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developing understanding of the cultures and environments </w:t>
            </w:r>
            <w:r w:rsidR="008B58EA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customs that have come to be in place from 1066.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  <w:r w:rsidR="005772C5">
              <w:rPr>
                <w:rFonts w:asciiTheme="majorHAnsi" w:hAnsiTheme="majorHAnsi" w:cs="Arial"/>
                <w:bCs/>
                <w:sz w:val="21"/>
                <w:szCs w:val="21"/>
              </w:rPr>
              <w:t>Minor careers link to the development of medicine from the Middle Ages until modern day.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There will also be a focus on developing key skills: </w:t>
            </w:r>
            <w:r w:rsidR="008B58EA">
              <w:rPr>
                <w:rFonts w:asciiTheme="majorHAnsi" w:hAnsiTheme="majorHAnsi" w:cs="Arial"/>
                <w:bCs/>
                <w:sz w:val="21"/>
                <w:szCs w:val="21"/>
              </w:rPr>
              <w:t xml:space="preserve">logic skills and strengths and weaknesses of evidence. </w:t>
            </w:r>
          </w:p>
        </w:tc>
        <w:tc>
          <w:tcPr>
            <w:tcW w:w="4262" w:type="dxa"/>
            <w:shd w:val="clear" w:color="auto" w:fill="auto"/>
          </w:tcPr>
          <w:p w14:paraId="063E34E5" w14:textId="49290A1E" w:rsidR="00792EC3" w:rsidRPr="007B62A8" w:rsidRDefault="0048237D" w:rsidP="005772C5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</w:t>
            </w:r>
            <w:r w:rsidR="005772C5">
              <w:rPr>
                <w:rFonts w:asciiTheme="majorHAnsi" w:hAnsiTheme="majorHAnsi" w:cs="Arial"/>
                <w:bCs/>
                <w:sz w:val="21"/>
                <w:szCs w:val="21"/>
              </w:rPr>
              <w:t xml:space="preserve">understanding different religions and the impact of the church on people’s lives. The emphasis on skills will continue: Using evidence, interpretation evidence and making judgements across time. </w:t>
            </w:r>
          </w:p>
        </w:tc>
        <w:tc>
          <w:tcPr>
            <w:tcW w:w="4263" w:type="dxa"/>
            <w:shd w:val="clear" w:color="auto" w:fill="auto"/>
          </w:tcPr>
          <w:p w14:paraId="3E44C4AA" w14:textId="26276A39" w:rsidR="00792EC3" w:rsidRPr="007B62A8" w:rsidRDefault="0048237D" w:rsidP="00694492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</w:t>
            </w:r>
            <w:r w:rsidR="0028289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the ideas of trade and exploration. Some links can be made to the Royal Navy and the legacy of the Armada. There will be a focus on developing skills as per unit 2. </w:t>
            </w:r>
          </w:p>
        </w:tc>
      </w:tr>
      <w:tr w:rsidR="00792EC3" w:rsidRPr="007B62A8" w14:paraId="7D4A04F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</w:tcPr>
          <w:p w14:paraId="41AEE4BF" w14:textId="1FA07BE3" w:rsidR="00A35F6F" w:rsidRPr="009735CE" w:rsidRDefault="008330CC" w:rsidP="0010203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9735CE" w:rsidRPr="009735CE">
              <w:rPr>
                <w:sz w:val="20"/>
                <w:szCs w:val="20"/>
              </w:rPr>
              <w:t xml:space="preserve">Article </w:t>
            </w:r>
            <w:proofErr w:type="gramStart"/>
            <w:r w:rsidR="009735CE" w:rsidRPr="009735CE">
              <w:rPr>
                <w:sz w:val="20"/>
                <w:szCs w:val="20"/>
              </w:rPr>
              <w:t>27</w:t>
            </w:r>
            <w:r w:rsidR="009735CE">
              <w:rPr>
                <w:sz w:val="20"/>
                <w:szCs w:val="20"/>
              </w:rPr>
              <w:t>:</w:t>
            </w:r>
            <w:r w:rsidR="009735CE" w:rsidRPr="009735CE">
              <w:rPr>
                <w:sz w:val="20"/>
                <w:szCs w:val="20"/>
              </w:rPr>
              <w:t>Every</w:t>
            </w:r>
            <w:proofErr w:type="gramEnd"/>
            <w:r w:rsidR="009735CE" w:rsidRPr="009735CE">
              <w:rPr>
                <w:sz w:val="20"/>
                <w:szCs w:val="20"/>
              </w:rPr>
              <w:t xml:space="preserve"> child has the right to a standard of living that is good enough to meet their physical, social and mental needs. Governments must help families who cannot afford to provide this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47CD762C" w14:textId="1FDEB846" w:rsidR="008330CC" w:rsidRPr="009735CE" w:rsidRDefault="009735CE" w:rsidP="005772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735CE">
              <w:rPr>
                <w:sz w:val="20"/>
                <w:szCs w:val="20"/>
              </w:rPr>
              <w:t xml:space="preserve">Article </w:t>
            </w:r>
            <w:proofErr w:type="gramStart"/>
            <w:r w:rsidRPr="009735C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:</w:t>
            </w:r>
            <w:r w:rsidRPr="009735CE">
              <w:rPr>
                <w:sz w:val="20"/>
                <w:szCs w:val="20"/>
              </w:rPr>
              <w:t>Every</w:t>
            </w:r>
            <w:proofErr w:type="gramEnd"/>
            <w:r w:rsidRPr="009735CE">
              <w:rPr>
                <w:sz w:val="20"/>
                <w:szCs w:val="20"/>
              </w:rPr>
              <w:t xml:space="preserve"> child has the right to a standard of living that is good enough to meet their physical, social and mental needs. Governments must help families who cannot afford to provide this</w:t>
            </w:r>
          </w:p>
          <w:p w14:paraId="6D8A5730" w14:textId="342043D5" w:rsidR="005772C5" w:rsidRPr="00571715" w:rsidRDefault="005772C5" w:rsidP="005772C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63" w:type="dxa"/>
          </w:tcPr>
          <w:p w14:paraId="6F3FCA8A" w14:textId="2AFA9AB7" w:rsidR="003543B2" w:rsidRPr="00571715" w:rsidRDefault="008330CC" w:rsidP="006944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14: Freedom of thought, 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</w:tc>
      </w:tr>
      <w:bookmarkEnd w:id="0"/>
      <w:tr w:rsidR="00102035" w:rsidRPr="007B62A8" w14:paraId="47C9B9F0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4BF95CC6" w14:textId="3E387D65" w:rsidR="005772C5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English: Introduction to the Feudal system and hierarchy across England until the Renaissance</w:t>
            </w:r>
          </w:p>
          <w:p w14:paraId="5D8D19A0" w14:textId="6C1E78BA" w:rsidR="005772C5" w:rsidRPr="007B62A8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1BD58806" w14:textId="77777777" w:rsidR="00282892" w:rsidRDefault="005772C5" w:rsidP="0028289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282892">
              <w:rPr>
                <w:rFonts w:asciiTheme="majorHAnsi" w:hAnsiTheme="majorHAnsi" w:cs="Arial"/>
                <w:sz w:val="21"/>
                <w:szCs w:val="21"/>
              </w:rPr>
              <w:t xml:space="preserve">Science: Link to disease and modern treatments for epidemics such as Ebola. </w:t>
            </w:r>
          </w:p>
          <w:p w14:paraId="091CE692" w14:textId="69D00360" w:rsidR="005772C5" w:rsidRPr="007B62A8" w:rsidRDefault="00282892" w:rsidP="0028289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RE: Inhumane treatment of Individuals</w:t>
            </w:r>
          </w:p>
        </w:tc>
        <w:tc>
          <w:tcPr>
            <w:tcW w:w="4263" w:type="dxa"/>
          </w:tcPr>
          <w:p w14:paraId="2FA94E0D" w14:textId="77777777" w:rsidR="003E5D07" w:rsidRDefault="003E5D07" w:rsidP="003E5D0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English: Renaissance influence from Italy in England – Merchant of Venice.</w:t>
            </w:r>
          </w:p>
          <w:p w14:paraId="0D241E72" w14:textId="77777777" w:rsidR="003E5D07" w:rsidRDefault="003E5D07" w:rsidP="003E5D0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The rise of Shakespeare and the support for the theatre.</w:t>
            </w:r>
          </w:p>
          <w:p w14:paraId="3DB0A719" w14:textId="77777777" w:rsidR="003E5D07" w:rsidRDefault="003E5D07" w:rsidP="003E5D0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Drama: Shakespearean study/ beginning of the modern theatre.  </w:t>
            </w:r>
          </w:p>
          <w:p w14:paraId="3001954F" w14:textId="3D073FF3" w:rsidR="00102035" w:rsidRPr="007B62A8" w:rsidRDefault="003E5D07" w:rsidP="003E5D0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RE: Impact of religious thought and beliefs/celebrations</w:t>
            </w:r>
          </w:p>
        </w:tc>
      </w:tr>
      <w:tr w:rsidR="00102035" w:rsidRPr="007B62A8" w14:paraId="11C1647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5279F87A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9DF4A2D" w14:textId="77777777" w:rsidR="000F7E9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PEEL structure</w:t>
            </w:r>
          </w:p>
          <w:p w14:paraId="7B5BE218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50FB509D" w14:textId="5C685DB3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Decode it NOW </w:t>
            </w:r>
          </w:p>
          <w:p w14:paraId="097A6300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Guided practice/model answers</w:t>
            </w:r>
          </w:p>
          <w:p w14:paraId="7D683A5D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1E550859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Creative Writing. </w:t>
            </w:r>
          </w:p>
          <w:p w14:paraId="07DE2CF4" w14:textId="2C756CB2" w:rsidR="00282892" w:rsidRPr="007B62A8" w:rsidRDefault="0028289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READ WITH ME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26471B32" w14:textId="77777777" w:rsidR="005772C5" w:rsidRPr="00282892" w:rsidRDefault="005772C5" w:rsidP="002828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282892">
              <w:rPr>
                <w:rFonts w:asciiTheme="majorHAnsi" w:hAnsiTheme="majorHAnsi" w:cs="Arial"/>
                <w:sz w:val="21"/>
                <w:szCs w:val="21"/>
              </w:rPr>
              <w:t>Essay writing</w:t>
            </w:r>
          </w:p>
          <w:p w14:paraId="23649B2A" w14:textId="77777777" w:rsidR="005772C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WOW words </w:t>
            </w:r>
          </w:p>
          <w:p w14:paraId="7BB0CE9E" w14:textId="77777777" w:rsidR="005772C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Decode it now</w:t>
            </w:r>
          </w:p>
          <w:p w14:paraId="15F7AD46" w14:textId="77777777" w:rsidR="005772C5" w:rsidRDefault="005772C5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Sentence Starters </w:t>
            </w:r>
          </w:p>
          <w:p w14:paraId="04327E3F" w14:textId="77777777" w:rsidR="00282892" w:rsidRDefault="00282892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Dart/Reading/literacy </w:t>
            </w:r>
          </w:p>
          <w:p w14:paraId="29D44F75" w14:textId="285900C4" w:rsidR="00282892" w:rsidRPr="007B62A8" w:rsidRDefault="00282892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READ WITH ME</w:t>
            </w:r>
          </w:p>
        </w:tc>
        <w:tc>
          <w:tcPr>
            <w:tcW w:w="4263" w:type="dxa"/>
            <w:tcBorders>
              <w:left w:val="nil"/>
            </w:tcBorders>
          </w:tcPr>
          <w:p w14:paraId="1BDA031C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PEEL structure</w:t>
            </w:r>
          </w:p>
          <w:p w14:paraId="15B5FB74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4029D799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Guided practice/model answers</w:t>
            </w:r>
          </w:p>
          <w:p w14:paraId="2040F1D2" w14:textId="77777777" w:rsidR="00694492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5E42E312" w14:textId="77777777" w:rsidR="000F7E95" w:rsidRDefault="006944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Creative Writing.</w:t>
            </w:r>
          </w:p>
          <w:p w14:paraId="5C06F3BC" w14:textId="0F58E43F" w:rsidR="00282892" w:rsidRPr="007B62A8" w:rsidRDefault="00282892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DARTS/READ WITH ME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48D4C42E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  <w:r w:rsidR="005772C5">
              <w:rPr>
                <w:rFonts w:asciiTheme="majorHAnsi" w:hAnsiTheme="majorHAnsi" w:cs="Arial"/>
                <w:b/>
                <w:sz w:val="21"/>
                <w:szCs w:val="21"/>
              </w:rPr>
              <w:t xml:space="preserve">/videos </w:t>
            </w:r>
          </w:p>
        </w:tc>
        <w:tc>
          <w:tcPr>
            <w:tcW w:w="12787" w:type="dxa"/>
            <w:gridSpan w:val="3"/>
            <w:vAlign w:val="center"/>
          </w:tcPr>
          <w:p w14:paraId="4E537D44" w14:textId="7F744ADD" w:rsidR="005772C5" w:rsidRDefault="005772C5" w:rsidP="009634F1">
            <w:r>
              <w:t xml:space="preserve">Dan Snow: Battle of Hastings documentary         </w:t>
            </w:r>
            <w:r w:rsidR="00282892">
              <w:t xml:space="preserve">                    </w:t>
            </w:r>
            <w:r w:rsidR="00694492">
              <w:t xml:space="preserve">                                                          BBC Teach </w:t>
            </w:r>
          </w:p>
          <w:p w14:paraId="3AE2A89B" w14:textId="71FAC0F5" w:rsidR="005772C5" w:rsidRDefault="005772C5" w:rsidP="009634F1">
            <w:r>
              <w:t xml:space="preserve">Dan Snow: Filthy Cities documentary                    </w:t>
            </w:r>
            <w:r w:rsidR="00694492">
              <w:t xml:space="preserve">BBC teach                                                                   </w:t>
            </w:r>
            <w:r w:rsidR="009735CE">
              <w:t xml:space="preserve">Dan Jones: Bloody Crown </w:t>
            </w:r>
          </w:p>
          <w:p w14:paraId="7652992D" w14:textId="044A6650" w:rsidR="009634F1" w:rsidRPr="005772C5" w:rsidRDefault="005772C5" w:rsidP="009634F1">
            <w:r>
              <w:t>BBC Teach Class Clips</w:t>
            </w:r>
          </w:p>
        </w:tc>
      </w:tr>
      <w:tr w:rsidR="009634F1" w:rsidRPr="007B62A8" w14:paraId="484C6543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73F9747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62" w:type="dxa"/>
          </w:tcPr>
          <w:p w14:paraId="0D0BA02F" w14:textId="77777777" w:rsidR="009634F1" w:rsidRDefault="005772C5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Read the news of articles on Modern Medicine. </w:t>
            </w:r>
          </w:p>
          <w:p w14:paraId="764468D9" w14:textId="042386D7" w:rsidR="005772C5" w:rsidRPr="007B62A8" w:rsidRDefault="005772C5" w:rsidP="009634F1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262" w:type="dxa"/>
          </w:tcPr>
          <w:p w14:paraId="3D54F0ED" w14:textId="719085C9" w:rsidR="009634F1" w:rsidRDefault="009735CE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Time Travellers guide to the Middle Ages </w:t>
            </w:r>
          </w:p>
          <w:p w14:paraId="2BD514F4" w14:textId="4FA9BA17" w:rsidR="00694492" w:rsidRPr="007B62A8" w:rsidRDefault="00694492" w:rsidP="009634F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63" w:type="dxa"/>
          </w:tcPr>
          <w:p w14:paraId="7EB030C8" w14:textId="4CAE45E5" w:rsidR="00694492" w:rsidRPr="009634F1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9735CE">
              <w:rPr>
                <w:rFonts w:asciiTheme="majorHAnsi" w:hAnsiTheme="majorHAnsi" w:cstheme="majorHAnsi"/>
                <w:sz w:val="21"/>
                <w:szCs w:val="21"/>
              </w:rPr>
              <w:t>Time Travellers guide to Tudor England</w:t>
            </w:r>
          </w:p>
        </w:tc>
      </w:tr>
      <w:tr w:rsidR="00E05036" w:rsidRPr="007B62A8" w14:paraId="06FB5A77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0FEA102" w:rsidR="00E05036" w:rsidRPr="007B62A8" w:rsidRDefault="00E05036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198D14D8" w14:textId="77777777" w:rsidR="00E05036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4EBBB54B" w14:textId="77777777" w:rsidR="005772C5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3034985A" w14:textId="76BE1B5A" w:rsidR="005772C5" w:rsidRPr="007B62A8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Knowledge Organiser practice Questions. </w:t>
            </w:r>
          </w:p>
        </w:tc>
        <w:tc>
          <w:tcPr>
            <w:tcW w:w="4262" w:type="dxa"/>
          </w:tcPr>
          <w:p w14:paraId="224AB57C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27212BFE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6CC58457" w14:textId="3EA16FDD" w:rsidR="00270E44" w:rsidRPr="00270E44" w:rsidRDefault="00694492" w:rsidP="0069449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  <w:tc>
          <w:tcPr>
            <w:tcW w:w="4263" w:type="dxa"/>
          </w:tcPr>
          <w:p w14:paraId="524D3ACA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77D5387D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70730107" w14:textId="49E4FCD6" w:rsidR="00E05036" w:rsidRPr="007B62A8" w:rsidRDefault="00694492" w:rsidP="00694492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11460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048AE"/>
    <w:multiLevelType w:val="hybridMultilevel"/>
    <w:tmpl w:val="83F4A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4443B"/>
    <w:multiLevelType w:val="hybridMultilevel"/>
    <w:tmpl w:val="46A0F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F50E4"/>
    <w:multiLevelType w:val="hybridMultilevel"/>
    <w:tmpl w:val="596A8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F1CDE"/>
    <w:multiLevelType w:val="hybridMultilevel"/>
    <w:tmpl w:val="1EF03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A864E8"/>
    <w:multiLevelType w:val="hybridMultilevel"/>
    <w:tmpl w:val="659A4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16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74FE5"/>
    <w:rsid w:val="00075D4E"/>
    <w:rsid w:val="000C49A6"/>
    <w:rsid w:val="000F7E95"/>
    <w:rsid w:val="00102035"/>
    <w:rsid w:val="0014633F"/>
    <w:rsid w:val="00160B3D"/>
    <w:rsid w:val="00187366"/>
    <w:rsid w:val="00193DF1"/>
    <w:rsid w:val="001E2101"/>
    <w:rsid w:val="001F56F7"/>
    <w:rsid w:val="0023248A"/>
    <w:rsid w:val="00270E44"/>
    <w:rsid w:val="00282892"/>
    <w:rsid w:val="002F2663"/>
    <w:rsid w:val="00312CF3"/>
    <w:rsid w:val="003543B2"/>
    <w:rsid w:val="0039480E"/>
    <w:rsid w:val="003E5D07"/>
    <w:rsid w:val="00401933"/>
    <w:rsid w:val="004353B7"/>
    <w:rsid w:val="004521BE"/>
    <w:rsid w:val="004575EB"/>
    <w:rsid w:val="00476D79"/>
    <w:rsid w:val="0048237D"/>
    <w:rsid w:val="00487279"/>
    <w:rsid w:val="00490D20"/>
    <w:rsid w:val="004A1CF8"/>
    <w:rsid w:val="00556403"/>
    <w:rsid w:val="00571715"/>
    <w:rsid w:val="005772C5"/>
    <w:rsid w:val="00582754"/>
    <w:rsid w:val="005B7D09"/>
    <w:rsid w:val="005E13EB"/>
    <w:rsid w:val="00605EE3"/>
    <w:rsid w:val="0067766B"/>
    <w:rsid w:val="006906BB"/>
    <w:rsid w:val="00694492"/>
    <w:rsid w:val="006A298C"/>
    <w:rsid w:val="006B6192"/>
    <w:rsid w:val="006F0AF7"/>
    <w:rsid w:val="00706031"/>
    <w:rsid w:val="0072046E"/>
    <w:rsid w:val="007211E6"/>
    <w:rsid w:val="00792EC3"/>
    <w:rsid w:val="007B62A8"/>
    <w:rsid w:val="007C65EF"/>
    <w:rsid w:val="0082196E"/>
    <w:rsid w:val="008330CC"/>
    <w:rsid w:val="00856C4D"/>
    <w:rsid w:val="00861108"/>
    <w:rsid w:val="00863D99"/>
    <w:rsid w:val="00880E70"/>
    <w:rsid w:val="0089597A"/>
    <w:rsid w:val="008B58D2"/>
    <w:rsid w:val="008B58EA"/>
    <w:rsid w:val="008F0EB7"/>
    <w:rsid w:val="009261A3"/>
    <w:rsid w:val="009634F1"/>
    <w:rsid w:val="009735CE"/>
    <w:rsid w:val="00983EEB"/>
    <w:rsid w:val="009A5C73"/>
    <w:rsid w:val="00A0000A"/>
    <w:rsid w:val="00A35F6F"/>
    <w:rsid w:val="00A619DC"/>
    <w:rsid w:val="00AD2ACB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91963"/>
    <w:rsid w:val="00C93813"/>
    <w:rsid w:val="00C948CA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24DFF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FDE"/>
  <w15:docId w15:val="{FA3C60ED-4994-4E79-918A-0A6B811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</dc:creator>
  <cp:lastModifiedBy>Charlotte Vernon</cp:lastModifiedBy>
  <cp:revision>2</cp:revision>
  <cp:lastPrinted>2022-06-24T08:37:00Z</cp:lastPrinted>
  <dcterms:created xsi:type="dcterms:W3CDTF">2022-06-30T20:26:00Z</dcterms:created>
  <dcterms:modified xsi:type="dcterms:W3CDTF">2022-06-30T20:26:00Z</dcterms:modified>
</cp:coreProperties>
</file>